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0C2918" w14:textId="77777777" w:rsidR="00C2076E" w:rsidRPr="005B5CE5" w:rsidRDefault="00C2076E" w:rsidP="009F6D6E">
      <w:pPr>
        <w:jc w:val="center"/>
        <w:rPr>
          <w:rFonts w:ascii="Arial" w:hAnsi="Arial" w:cs="Arial"/>
          <w:b/>
          <w:bCs/>
          <w:sz w:val="28"/>
          <w:szCs w:val="23"/>
        </w:rPr>
      </w:pPr>
    </w:p>
    <w:p w14:paraId="54912907" w14:textId="77777777" w:rsidR="00C2076E" w:rsidRPr="005B5CE5" w:rsidRDefault="00C2076E" w:rsidP="009F6D6E">
      <w:pPr>
        <w:jc w:val="center"/>
        <w:rPr>
          <w:rFonts w:ascii="Arial" w:hAnsi="Arial" w:cs="Arial"/>
          <w:b/>
          <w:bCs/>
          <w:sz w:val="28"/>
          <w:szCs w:val="23"/>
        </w:rPr>
      </w:pPr>
    </w:p>
    <w:p w14:paraId="5FDFCAEE" w14:textId="77777777" w:rsidR="00C2076E" w:rsidRPr="005B5CE5" w:rsidRDefault="00C2076E" w:rsidP="009F6D6E">
      <w:pPr>
        <w:jc w:val="center"/>
        <w:rPr>
          <w:rFonts w:ascii="Arial" w:hAnsi="Arial" w:cs="Arial"/>
          <w:b/>
          <w:bCs/>
          <w:sz w:val="28"/>
          <w:szCs w:val="23"/>
        </w:rPr>
      </w:pPr>
    </w:p>
    <w:p w14:paraId="2779010D" w14:textId="77777777" w:rsidR="00C2076E" w:rsidRPr="005B5CE5" w:rsidRDefault="00C2076E" w:rsidP="009F6D6E">
      <w:pPr>
        <w:jc w:val="center"/>
        <w:rPr>
          <w:rFonts w:ascii="Arial" w:hAnsi="Arial" w:cs="Arial"/>
          <w:b/>
          <w:bCs/>
          <w:sz w:val="28"/>
          <w:szCs w:val="23"/>
        </w:rPr>
      </w:pPr>
    </w:p>
    <w:p w14:paraId="682A1B79" w14:textId="77777777" w:rsidR="00C2076E" w:rsidRPr="005B5CE5" w:rsidRDefault="00C2076E" w:rsidP="009F6D6E">
      <w:pPr>
        <w:jc w:val="center"/>
        <w:rPr>
          <w:rFonts w:ascii="Arial" w:hAnsi="Arial" w:cs="Arial"/>
          <w:b/>
          <w:bCs/>
          <w:sz w:val="28"/>
          <w:szCs w:val="23"/>
        </w:rPr>
      </w:pPr>
    </w:p>
    <w:p w14:paraId="326CE34C" w14:textId="77777777" w:rsidR="00C2076E" w:rsidRPr="005B5CE5" w:rsidRDefault="00C2076E" w:rsidP="009F6D6E">
      <w:pPr>
        <w:jc w:val="center"/>
        <w:rPr>
          <w:rFonts w:ascii="Arial" w:hAnsi="Arial" w:cs="Arial"/>
          <w:b/>
          <w:bCs/>
          <w:sz w:val="28"/>
          <w:szCs w:val="23"/>
        </w:rPr>
      </w:pPr>
    </w:p>
    <w:p w14:paraId="1658BB7F" w14:textId="77777777" w:rsidR="00C2076E" w:rsidRPr="005B5CE5" w:rsidRDefault="00C2076E" w:rsidP="009F6D6E">
      <w:pPr>
        <w:jc w:val="center"/>
        <w:rPr>
          <w:rFonts w:ascii="Arial" w:hAnsi="Arial" w:cs="Arial"/>
          <w:b/>
          <w:bCs/>
          <w:sz w:val="28"/>
          <w:szCs w:val="23"/>
        </w:rPr>
      </w:pPr>
    </w:p>
    <w:p w14:paraId="651DA54A" w14:textId="77777777" w:rsidR="00C2076E" w:rsidRPr="005B5CE5" w:rsidRDefault="00C2076E" w:rsidP="009F6D6E">
      <w:pPr>
        <w:jc w:val="center"/>
        <w:rPr>
          <w:rFonts w:ascii="Arial" w:hAnsi="Arial" w:cs="Arial"/>
          <w:b/>
          <w:bCs/>
          <w:sz w:val="28"/>
          <w:szCs w:val="23"/>
        </w:rPr>
      </w:pPr>
    </w:p>
    <w:p w14:paraId="3D5B03E4" w14:textId="77777777" w:rsidR="00C2076E" w:rsidRPr="005B5CE5" w:rsidRDefault="00C2076E" w:rsidP="009F6D6E">
      <w:pPr>
        <w:jc w:val="center"/>
        <w:rPr>
          <w:rFonts w:ascii="Arial" w:hAnsi="Arial" w:cs="Arial"/>
          <w:b/>
          <w:bCs/>
          <w:sz w:val="28"/>
          <w:szCs w:val="23"/>
        </w:rPr>
      </w:pPr>
      <w:r w:rsidRPr="005B5CE5">
        <w:rPr>
          <w:rFonts w:ascii="Arial" w:hAnsi="Arial" w:cs="Arial"/>
          <w:b/>
          <w:bCs/>
          <w:sz w:val="28"/>
          <w:szCs w:val="23"/>
        </w:rPr>
        <w:t>GISLENE FLÁVIO LOPES SIEGA</w:t>
      </w:r>
    </w:p>
    <w:p w14:paraId="67B10CE7" w14:textId="77777777" w:rsidR="00C2076E" w:rsidRPr="005B5CE5" w:rsidRDefault="00C2076E" w:rsidP="009F6D6E">
      <w:pPr>
        <w:jc w:val="center"/>
        <w:rPr>
          <w:rFonts w:ascii="Arial" w:hAnsi="Arial" w:cs="Arial"/>
          <w:b/>
          <w:bCs/>
          <w:sz w:val="28"/>
          <w:szCs w:val="23"/>
        </w:rPr>
      </w:pPr>
    </w:p>
    <w:p w14:paraId="0E48FA46" w14:textId="77777777" w:rsidR="00C2076E" w:rsidRPr="005B5CE5" w:rsidRDefault="00C2076E" w:rsidP="009F6D6E">
      <w:pPr>
        <w:jc w:val="center"/>
        <w:rPr>
          <w:rFonts w:ascii="Arial" w:hAnsi="Arial" w:cs="Arial"/>
          <w:b/>
          <w:bCs/>
          <w:sz w:val="28"/>
          <w:szCs w:val="23"/>
        </w:rPr>
      </w:pPr>
    </w:p>
    <w:p w14:paraId="20B608AD" w14:textId="77777777" w:rsidR="00C2076E" w:rsidRPr="005B5CE5" w:rsidRDefault="00C2076E" w:rsidP="009F6D6E">
      <w:pPr>
        <w:jc w:val="center"/>
        <w:rPr>
          <w:rFonts w:ascii="Arial" w:hAnsi="Arial" w:cs="Arial"/>
          <w:b/>
          <w:bCs/>
          <w:sz w:val="28"/>
          <w:szCs w:val="23"/>
        </w:rPr>
      </w:pPr>
    </w:p>
    <w:p w14:paraId="0277A600" w14:textId="77777777" w:rsidR="00C2076E" w:rsidRPr="005B5CE5" w:rsidRDefault="00C2076E" w:rsidP="009F6D6E">
      <w:pPr>
        <w:jc w:val="center"/>
        <w:rPr>
          <w:rFonts w:ascii="Arial" w:hAnsi="Arial" w:cs="Arial"/>
          <w:b/>
          <w:bCs/>
          <w:sz w:val="28"/>
          <w:szCs w:val="23"/>
        </w:rPr>
      </w:pPr>
    </w:p>
    <w:p w14:paraId="4327F69C" w14:textId="77777777" w:rsidR="00C2076E" w:rsidRPr="005B5CE5" w:rsidRDefault="00C2076E" w:rsidP="009F6D6E">
      <w:pPr>
        <w:jc w:val="center"/>
        <w:rPr>
          <w:rFonts w:ascii="Arial" w:hAnsi="Arial" w:cs="Arial"/>
          <w:b/>
          <w:bCs/>
          <w:sz w:val="28"/>
          <w:szCs w:val="23"/>
        </w:rPr>
      </w:pPr>
    </w:p>
    <w:p w14:paraId="6F2CA9BF" w14:textId="77777777" w:rsidR="00C2076E" w:rsidRPr="005B5CE5" w:rsidRDefault="00C2076E" w:rsidP="009F6D6E">
      <w:pPr>
        <w:jc w:val="center"/>
        <w:rPr>
          <w:rFonts w:ascii="Arial" w:hAnsi="Arial" w:cs="Arial"/>
          <w:b/>
          <w:bCs/>
          <w:sz w:val="28"/>
          <w:szCs w:val="23"/>
        </w:rPr>
      </w:pPr>
    </w:p>
    <w:p w14:paraId="1F78E486" w14:textId="77777777" w:rsidR="00C2076E" w:rsidRPr="005B5CE5" w:rsidRDefault="00C2076E" w:rsidP="009F6D6E">
      <w:pPr>
        <w:jc w:val="center"/>
        <w:rPr>
          <w:rFonts w:ascii="Arial" w:hAnsi="Arial" w:cs="Arial"/>
          <w:b/>
          <w:bCs/>
          <w:sz w:val="28"/>
          <w:szCs w:val="23"/>
        </w:rPr>
      </w:pPr>
    </w:p>
    <w:p w14:paraId="7BE39DF3" w14:textId="77777777" w:rsidR="00C2076E" w:rsidRPr="005B5CE5" w:rsidRDefault="00C2076E" w:rsidP="009F6D6E">
      <w:pPr>
        <w:jc w:val="center"/>
        <w:rPr>
          <w:rFonts w:ascii="Arial" w:hAnsi="Arial" w:cs="Arial"/>
          <w:b/>
          <w:bCs/>
          <w:sz w:val="28"/>
          <w:szCs w:val="23"/>
        </w:rPr>
      </w:pPr>
    </w:p>
    <w:p w14:paraId="662F7919" w14:textId="77777777" w:rsidR="00C2076E" w:rsidRPr="005B5CE5" w:rsidRDefault="00C2076E" w:rsidP="009F6D6E">
      <w:pPr>
        <w:jc w:val="center"/>
        <w:rPr>
          <w:rFonts w:ascii="Arial" w:hAnsi="Arial" w:cs="Arial"/>
          <w:b/>
          <w:bCs/>
          <w:sz w:val="28"/>
          <w:szCs w:val="23"/>
        </w:rPr>
      </w:pPr>
    </w:p>
    <w:p w14:paraId="46459DCE" w14:textId="77777777" w:rsidR="00C2076E" w:rsidRPr="005B5CE5" w:rsidRDefault="00C2076E" w:rsidP="009F6D6E">
      <w:pPr>
        <w:jc w:val="center"/>
        <w:rPr>
          <w:rFonts w:ascii="Arial" w:hAnsi="Arial" w:cs="Arial"/>
          <w:b/>
          <w:bCs/>
          <w:sz w:val="28"/>
          <w:szCs w:val="23"/>
        </w:rPr>
      </w:pPr>
      <w:r w:rsidRPr="005B5CE5">
        <w:rPr>
          <w:rFonts w:ascii="Arial" w:hAnsi="Arial" w:cs="Arial"/>
          <w:b/>
          <w:bCs/>
          <w:sz w:val="28"/>
          <w:szCs w:val="23"/>
        </w:rPr>
        <w:t xml:space="preserve">“Receitas sujeitas </w:t>
      </w:r>
      <w:r w:rsidR="00120CB2" w:rsidRPr="005B5CE5">
        <w:rPr>
          <w:rFonts w:ascii="Arial" w:hAnsi="Arial" w:cs="Arial"/>
          <w:b/>
          <w:bCs/>
          <w:sz w:val="28"/>
          <w:szCs w:val="23"/>
        </w:rPr>
        <w:t>a</w:t>
      </w:r>
      <w:r w:rsidRPr="005B5CE5">
        <w:rPr>
          <w:rFonts w:ascii="Arial" w:hAnsi="Arial" w:cs="Arial"/>
          <w:b/>
          <w:bCs/>
          <w:sz w:val="28"/>
          <w:szCs w:val="23"/>
        </w:rPr>
        <w:t xml:space="preserve"> Vinculação de Capital</w:t>
      </w:r>
    </w:p>
    <w:p w14:paraId="77C3CCFC" w14:textId="2F0B013B" w:rsidR="00C2076E" w:rsidRPr="005B5CE5" w:rsidRDefault="00C2076E" w:rsidP="009F6D6E">
      <w:pPr>
        <w:jc w:val="center"/>
        <w:rPr>
          <w:rFonts w:ascii="Arial" w:hAnsi="Arial" w:cs="Arial"/>
          <w:b/>
          <w:bCs/>
          <w:szCs w:val="29"/>
        </w:rPr>
      </w:pPr>
      <w:r w:rsidRPr="005B5CE5">
        <w:rPr>
          <w:rFonts w:ascii="Arial" w:hAnsi="Arial" w:cs="Arial"/>
          <w:b/>
          <w:bCs/>
          <w:sz w:val="28"/>
          <w:szCs w:val="23"/>
        </w:rPr>
        <w:t xml:space="preserve">e as Despesas com Investimentos dos </w:t>
      </w:r>
      <w:r w:rsidR="00DA24C6" w:rsidRPr="005B5CE5">
        <w:rPr>
          <w:rFonts w:ascii="Arial" w:hAnsi="Arial" w:cs="Arial"/>
          <w:b/>
          <w:bCs/>
          <w:sz w:val="28"/>
          <w:szCs w:val="23"/>
        </w:rPr>
        <w:t>Entes Subnacionais</w:t>
      </w:r>
      <w:r w:rsidRPr="005B5CE5">
        <w:rPr>
          <w:rFonts w:ascii="Arial" w:hAnsi="Arial" w:cs="Arial"/>
          <w:b/>
          <w:bCs/>
          <w:sz w:val="28"/>
          <w:szCs w:val="23"/>
        </w:rPr>
        <w:t>”</w:t>
      </w:r>
    </w:p>
    <w:p w14:paraId="2D9BE7FE" w14:textId="77777777" w:rsidR="00C2076E" w:rsidRPr="005B5CE5" w:rsidRDefault="00C2076E" w:rsidP="009F6D6E">
      <w:pPr>
        <w:jc w:val="center"/>
        <w:rPr>
          <w:rFonts w:ascii="Arial" w:hAnsi="Arial" w:cs="Arial"/>
          <w:b/>
          <w:bCs/>
          <w:szCs w:val="29"/>
        </w:rPr>
      </w:pPr>
    </w:p>
    <w:p w14:paraId="511FCC45" w14:textId="77777777" w:rsidR="00C2076E" w:rsidRPr="005B5CE5" w:rsidRDefault="00C2076E" w:rsidP="009F6D6E">
      <w:pPr>
        <w:jc w:val="center"/>
        <w:rPr>
          <w:rFonts w:ascii="Arial" w:hAnsi="Arial" w:cs="Arial"/>
          <w:b/>
          <w:bCs/>
          <w:sz w:val="22"/>
          <w:szCs w:val="29"/>
        </w:rPr>
      </w:pPr>
    </w:p>
    <w:p w14:paraId="4BEC5A78" w14:textId="77777777" w:rsidR="00C2076E" w:rsidRPr="005B5CE5" w:rsidRDefault="00C2076E" w:rsidP="009F6D6E">
      <w:pPr>
        <w:jc w:val="center"/>
        <w:rPr>
          <w:rFonts w:ascii="Arial" w:hAnsi="Arial" w:cs="Arial"/>
          <w:b/>
          <w:bCs/>
          <w:sz w:val="22"/>
          <w:szCs w:val="29"/>
        </w:rPr>
      </w:pPr>
    </w:p>
    <w:p w14:paraId="45577A8C" w14:textId="77777777" w:rsidR="00C2076E" w:rsidRPr="005B5CE5" w:rsidRDefault="00C2076E" w:rsidP="009F6D6E">
      <w:pPr>
        <w:pBdr>
          <w:top w:val="nil"/>
          <w:left w:val="nil"/>
          <w:bottom w:val="nil"/>
          <w:right w:val="nil"/>
          <w:between w:val="nil"/>
        </w:pBdr>
        <w:spacing w:before="120" w:line="360" w:lineRule="auto"/>
        <w:ind w:left="3402" w:right="380"/>
        <w:jc w:val="both"/>
        <w:rPr>
          <w:rFonts w:ascii="Arial" w:hAnsi="Arial"/>
          <w:b/>
        </w:rPr>
      </w:pPr>
    </w:p>
    <w:p w14:paraId="4805153D" w14:textId="77777777" w:rsidR="00C2076E" w:rsidRPr="005B5CE5" w:rsidRDefault="00C2076E" w:rsidP="009F6D6E">
      <w:pPr>
        <w:pBdr>
          <w:top w:val="nil"/>
          <w:left w:val="nil"/>
          <w:bottom w:val="nil"/>
          <w:right w:val="nil"/>
          <w:between w:val="nil"/>
        </w:pBdr>
        <w:spacing w:before="120" w:line="360" w:lineRule="auto"/>
        <w:ind w:left="3402" w:right="380"/>
        <w:jc w:val="both"/>
        <w:rPr>
          <w:rFonts w:ascii="Arial" w:hAnsi="Arial"/>
          <w:b/>
        </w:rPr>
      </w:pPr>
    </w:p>
    <w:p w14:paraId="060CB0D6" w14:textId="77777777" w:rsidR="00C2076E" w:rsidRPr="005B5CE5" w:rsidRDefault="00C2076E" w:rsidP="009F6D6E">
      <w:pPr>
        <w:pBdr>
          <w:top w:val="nil"/>
          <w:left w:val="nil"/>
          <w:bottom w:val="nil"/>
          <w:right w:val="nil"/>
          <w:between w:val="nil"/>
        </w:pBdr>
        <w:spacing w:before="120" w:line="360" w:lineRule="auto"/>
        <w:ind w:left="3402" w:right="380"/>
        <w:jc w:val="both"/>
        <w:rPr>
          <w:rFonts w:ascii="Arial" w:hAnsi="Arial"/>
          <w:b/>
        </w:rPr>
      </w:pPr>
      <w:r w:rsidRPr="005B5CE5">
        <w:rPr>
          <w:rFonts w:ascii="Arial" w:hAnsi="Arial"/>
          <w:b/>
        </w:rPr>
        <w:t>Trabalho de Conclusão de Curso apresentado à Escola Nacional de Administração Pública (ENAP) como requisito parcial para a aprovação no curso de Especialização em Gestão de Finanças Públicas.</w:t>
      </w:r>
    </w:p>
    <w:p w14:paraId="2FE8B5E5" w14:textId="77777777" w:rsidR="00C2076E" w:rsidRPr="005B5CE5" w:rsidRDefault="00C2076E" w:rsidP="009F6D6E">
      <w:pPr>
        <w:jc w:val="center"/>
        <w:rPr>
          <w:rFonts w:ascii="Arial" w:hAnsi="Arial" w:cs="Arial"/>
          <w:b/>
          <w:bCs/>
          <w:sz w:val="28"/>
          <w:szCs w:val="23"/>
        </w:rPr>
      </w:pPr>
    </w:p>
    <w:p w14:paraId="0D96D5DB" w14:textId="77777777" w:rsidR="00A32829" w:rsidRPr="005B5CE5" w:rsidRDefault="00A32829">
      <w:pPr>
        <w:rPr>
          <w:rFonts w:ascii="Arial" w:hAnsi="Arial" w:cs="Arial"/>
        </w:rPr>
      </w:pPr>
    </w:p>
    <w:p w14:paraId="6E96E6DB" w14:textId="77777777" w:rsidR="00140CAA" w:rsidRPr="005B5CE5" w:rsidRDefault="00140CAA" w:rsidP="00135E62">
      <w:pPr>
        <w:rPr>
          <w:rFonts w:ascii="Arial" w:hAnsi="Arial" w:cs="Arial"/>
          <w:b/>
          <w:bCs/>
        </w:rPr>
      </w:pPr>
    </w:p>
    <w:p w14:paraId="2E235785" w14:textId="77777777" w:rsidR="00C2076E" w:rsidRPr="005B5CE5" w:rsidRDefault="00C2076E" w:rsidP="00C2076E">
      <w:pPr>
        <w:rPr>
          <w:rFonts w:ascii="Arial" w:hAnsi="Arial" w:cs="Arial"/>
        </w:rPr>
      </w:pPr>
    </w:p>
    <w:p w14:paraId="1CE15BD1" w14:textId="77777777" w:rsidR="00C2076E" w:rsidRPr="005B5CE5" w:rsidRDefault="00C2076E" w:rsidP="009F6D6E">
      <w:pPr>
        <w:pBdr>
          <w:top w:val="nil"/>
          <w:left w:val="nil"/>
          <w:bottom w:val="nil"/>
          <w:right w:val="nil"/>
          <w:between w:val="nil"/>
        </w:pBdr>
        <w:tabs>
          <w:tab w:val="center" w:pos="4536"/>
          <w:tab w:val="right" w:pos="9072"/>
        </w:tabs>
        <w:jc w:val="center"/>
        <w:rPr>
          <w:rFonts w:ascii="Arial" w:hAnsi="Arial"/>
        </w:rPr>
      </w:pPr>
    </w:p>
    <w:p w14:paraId="0C8C13E1" w14:textId="77777777" w:rsidR="00C2076E" w:rsidRPr="005B5CE5" w:rsidRDefault="00C2076E" w:rsidP="00C2076E">
      <w:pPr>
        <w:jc w:val="center"/>
        <w:rPr>
          <w:rFonts w:ascii="Arial" w:hAnsi="Arial" w:cs="Arial"/>
          <w:b/>
        </w:rPr>
      </w:pPr>
    </w:p>
    <w:p w14:paraId="74E365FE" w14:textId="77777777" w:rsidR="00C2076E" w:rsidRPr="005B5CE5" w:rsidRDefault="00C2076E" w:rsidP="00C2076E">
      <w:pPr>
        <w:jc w:val="center"/>
        <w:rPr>
          <w:rFonts w:ascii="Arial" w:hAnsi="Arial" w:cs="Arial"/>
          <w:b/>
        </w:rPr>
      </w:pPr>
    </w:p>
    <w:p w14:paraId="52CCB782" w14:textId="77777777" w:rsidR="00C2076E" w:rsidRPr="005B5CE5" w:rsidRDefault="00C2076E" w:rsidP="00C2076E">
      <w:pPr>
        <w:jc w:val="center"/>
        <w:rPr>
          <w:rFonts w:ascii="Arial" w:hAnsi="Arial" w:cs="Arial"/>
          <w:b/>
        </w:rPr>
      </w:pPr>
    </w:p>
    <w:p w14:paraId="12A8E858" w14:textId="77777777" w:rsidR="00C2076E" w:rsidRPr="005B5CE5" w:rsidRDefault="00C2076E" w:rsidP="00C2076E">
      <w:pPr>
        <w:jc w:val="center"/>
        <w:rPr>
          <w:rFonts w:ascii="Arial" w:hAnsi="Arial" w:cs="Arial"/>
          <w:b/>
        </w:rPr>
      </w:pPr>
      <w:r w:rsidRPr="005B5CE5">
        <w:rPr>
          <w:rFonts w:ascii="Arial" w:hAnsi="Arial" w:cs="Arial"/>
          <w:b/>
        </w:rPr>
        <w:t>Brasília – DF</w:t>
      </w:r>
    </w:p>
    <w:p w14:paraId="74E643F1" w14:textId="31F82045" w:rsidR="00C2076E" w:rsidRPr="005B5CE5" w:rsidRDefault="00B7728C" w:rsidP="00C2076E">
      <w:pPr>
        <w:jc w:val="center"/>
        <w:rPr>
          <w:rFonts w:ascii="Arial" w:eastAsia="Calibri" w:hAnsi="Arial" w:cs="Arial"/>
          <w:sz w:val="22"/>
          <w:szCs w:val="22"/>
          <w:lang w:eastAsia="en-US"/>
        </w:rPr>
      </w:pPr>
      <w:r w:rsidRPr="005B5CE5">
        <w:rPr>
          <w:rFonts w:ascii="Arial" w:hAnsi="Arial" w:cs="Arial"/>
          <w:b/>
        </w:rPr>
        <w:t>Ago</w:t>
      </w:r>
      <w:r w:rsidR="00C2076E" w:rsidRPr="005B5CE5">
        <w:rPr>
          <w:rFonts w:ascii="Arial" w:hAnsi="Arial" w:cs="Arial"/>
          <w:b/>
        </w:rPr>
        <w:t>/2019</w:t>
      </w:r>
      <w:r w:rsidR="00C2076E" w:rsidRPr="005B5CE5">
        <w:br w:type="page"/>
      </w:r>
    </w:p>
    <w:p w14:paraId="40C97BCC" w14:textId="77777777" w:rsidR="00C2076E" w:rsidRPr="005B5CE5" w:rsidRDefault="00C2076E">
      <w:pPr>
        <w:rPr>
          <w:rFonts w:ascii="Arial" w:hAnsi="Arial" w:cs="Arial"/>
          <w:b/>
          <w:bCs/>
        </w:rPr>
      </w:pPr>
    </w:p>
    <w:p w14:paraId="0C9F15B5" w14:textId="77777777" w:rsidR="00140CAA" w:rsidRPr="005B5CE5" w:rsidRDefault="00795F06" w:rsidP="00140CAA">
      <w:pPr>
        <w:jc w:val="center"/>
        <w:rPr>
          <w:rFonts w:ascii="Arial" w:hAnsi="Arial" w:cs="Arial"/>
          <w:b/>
          <w:bCs/>
        </w:rPr>
      </w:pPr>
      <w:r w:rsidRPr="005B5CE5">
        <w:rPr>
          <w:rFonts w:ascii="Arial" w:hAnsi="Arial" w:cs="Arial"/>
          <w:b/>
          <w:bCs/>
        </w:rPr>
        <w:t>Agradecimentos</w:t>
      </w:r>
    </w:p>
    <w:p w14:paraId="4E107700" w14:textId="77777777" w:rsidR="00140CAA" w:rsidRPr="005B5CE5" w:rsidRDefault="009B6B0C" w:rsidP="008C32BD">
      <w:pPr>
        <w:spacing w:before="240" w:after="240" w:line="360" w:lineRule="auto"/>
        <w:jc w:val="center"/>
        <w:rPr>
          <w:rFonts w:ascii="Arial" w:hAnsi="Arial" w:cs="Arial"/>
        </w:rPr>
      </w:pPr>
      <w:r w:rsidRPr="005B5CE5">
        <w:rPr>
          <w:rFonts w:ascii="Arial" w:hAnsi="Arial" w:cs="Arial"/>
          <w:bCs/>
        </w:rPr>
        <w:t xml:space="preserve">Ao </w:t>
      </w:r>
      <w:r w:rsidR="00A974FE" w:rsidRPr="005B5CE5">
        <w:rPr>
          <w:rFonts w:ascii="Arial" w:hAnsi="Arial" w:cs="Arial"/>
          <w:bCs/>
        </w:rPr>
        <w:t xml:space="preserve">Professor </w:t>
      </w:r>
      <w:r w:rsidRPr="005B5CE5">
        <w:rPr>
          <w:rFonts w:ascii="Arial" w:hAnsi="Arial" w:cs="Arial"/>
          <w:bCs/>
        </w:rPr>
        <w:t>Felipe Soares Luduvice</w:t>
      </w:r>
      <w:r w:rsidR="00FC6F71" w:rsidRPr="005B5CE5">
        <w:rPr>
          <w:rFonts w:ascii="Arial" w:hAnsi="Arial" w:cs="Arial"/>
          <w:bCs/>
        </w:rPr>
        <w:t xml:space="preserve"> que</w:t>
      </w:r>
      <w:r w:rsidR="006841ED" w:rsidRPr="005B5CE5">
        <w:rPr>
          <w:rFonts w:ascii="Arial" w:hAnsi="Arial"/>
        </w:rPr>
        <w:t xml:space="preserve"> </w:t>
      </w:r>
      <w:r w:rsidR="006841ED" w:rsidRPr="005B5CE5">
        <w:rPr>
          <w:rFonts w:ascii="Arial" w:hAnsi="Arial" w:cs="Arial"/>
          <w:bCs/>
        </w:rPr>
        <w:t>contribuiu</w:t>
      </w:r>
      <w:r w:rsidR="00FC6F71" w:rsidRPr="005B5CE5">
        <w:rPr>
          <w:rFonts w:ascii="Arial" w:hAnsi="Arial" w:cs="Arial"/>
          <w:bCs/>
        </w:rPr>
        <w:t xml:space="preserve"> sobremaneira com sua inestimável </w:t>
      </w:r>
      <w:r w:rsidR="00140CAA" w:rsidRPr="005B5CE5">
        <w:rPr>
          <w:rFonts w:ascii="Arial" w:hAnsi="Arial" w:cs="Arial"/>
          <w:bCs/>
        </w:rPr>
        <w:t>atenção e</w:t>
      </w:r>
      <w:r w:rsidR="008C32BD" w:rsidRPr="005B5CE5">
        <w:rPr>
          <w:rFonts w:ascii="Arial" w:hAnsi="Arial" w:cs="Arial"/>
          <w:bCs/>
        </w:rPr>
        <w:t xml:space="preserve"> orientação</w:t>
      </w:r>
      <w:r w:rsidR="00FC6F71" w:rsidRPr="005B5CE5">
        <w:rPr>
          <w:rFonts w:ascii="Arial" w:hAnsi="Arial" w:cs="Arial"/>
          <w:bCs/>
        </w:rPr>
        <w:t>,</w:t>
      </w:r>
      <w:r w:rsidR="008C32BD" w:rsidRPr="005B5CE5">
        <w:rPr>
          <w:rFonts w:ascii="Arial" w:hAnsi="Arial" w:cs="Arial"/>
          <w:bCs/>
        </w:rPr>
        <w:t xml:space="preserve"> result</w:t>
      </w:r>
      <w:r w:rsidR="00FC6F71" w:rsidRPr="005B5CE5">
        <w:rPr>
          <w:rFonts w:ascii="Arial" w:hAnsi="Arial" w:cs="Arial"/>
          <w:bCs/>
        </w:rPr>
        <w:t>ando</w:t>
      </w:r>
      <w:r w:rsidR="008C32BD" w:rsidRPr="005B5CE5">
        <w:rPr>
          <w:rFonts w:ascii="Arial" w:hAnsi="Arial" w:cs="Arial"/>
          <w:bCs/>
        </w:rPr>
        <w:t xml:space="preserve"> na </w:t>
      </w:r>
      <w:r w:rsidR="008C32BD" w:rsidRPr="005B5CE5">
        <w:rPr>
          <w:rFonts w:ascii="Arial" w:hAnsi="Arial" w:cs="Arial"/>
        </w:rPr>
        <w:t>concretização deste trabalho.</w:t>
      </w:r>
    </w:p>
    <w:p w14:paraId="68B22851" w14:textId="77777777" w:rsidR="00191FA7" w:rsidRPr="005B5CE5" w:rsidRDefault="00191FA7" w:rsidP="00191FA7">
      <w:pPr>
        <w:spacing w:before="240" w:after="240" w:line="360" w:lineRule="auto"/>
        <w:jc w:val="center"/>
        <w:rPr>
          <w:rFonts w:ascii="Arial" w:hAnsi="Arial" w:cs="Arial"/>
        </w:rPr>
      </w:pPr>
      <w:r w:rsidRPr="005B5CE5">
        <w:rPr>
          <w:rFonts w:ascii="Arial" w:hAnsi="Arial" w:cs="Arial"/>
        </w:rPr>
        <w:t>Aos meus professores da ESAF em especial ao professor Sérgio Gadelha pelos valiosos ensinamentos e suporte contínuo, à coordenação e aos colegas do curso pela convivência e companheirismo no decorrer do curso.</w:t>
      </w:r>
    </w:p>
    <w:p w14:paraId="15C1AC28" w14:textId="77777777" w:rsidR="00795F06" w:rsidRPr="005B5CE5" w:rsidRDefault="00795F06" w:rsidP="00795F06">
      <w:pPr>
        <w:spacing w:before="240" w:after="240" w:line="360" w:lineRule="auto"/>
        <w:jc w:val="center"/>
        <w:rPr>
          <w:rFonts w:ascii="Arial" w:hAnsi="Arial" w:cs="Arial"/>
          <w:bCs/>
        </w:rPr>
      </w:pPr>
      <w:r w:rsidRPr="005B5CE5">
        <w:rPr>
          <w:rFonts w:ascii="Arial" w:hAnsi="Arial" w:cs="Arial"/>
          <w:bCs/>
        </w:rPr>
        <w:t xml:space="preserve">Ao Ministério </w:t>
      </w:r>
      <w:r w:rsidR="009B6B0C" w:rsidRPr="005B5CE5">
        <w:rPr>
          <w:rFonts w:ascii="Arial" w:hAnsi="Arial" w:cs="Arial"/>
          <w:bCs/>
        </w:rPr>
        <w:t>do Desenvolvimento Regional</w:t>
      </w:r>
      <w:r w:rsidR="00120CB2" w:rsidRPr="005B5CE5">
        <w:rPr>
          <w:rFonts w:ascii="Arial" w:hAnsi="Arial" w:cs="Arial"/>
          <w:bCs/>
        </w:rPr>
        <w:t xml:space="preserve"> </w:t>
      </w:r>
      <w:r w:rsidRPr="005B5CE5">
        <w:rPr>
          <w:rFonts w:ascii="Arial" w:hAnsi="Arial" w:cs="Arial"/>
          <w:bCs/>
        </w:rPr>
        <w:t xml:space="preserve">que </w:t>
      </w:r>
      <w:r w:rsidR="00191FA7" w:rsidRPr="005B5CE5">
        <w:rPr>
          <w:rFonts w:ascii="Arial" w:hAnsi="Arial" w:cs="Arial"/>
          <w:bCs/>
        </w:rPr>
        <w:t>me</w:t>
      </w:r>
      <w:r w:rsidRPr="005B5CE5">
        <w:rPr>
          <w:rFonts w:ascii="Arial" w:hAnsi="Arial" w:cs="Arial"/>
          <w:bCs/>
        </w:rPr>
        <w:t xml:space="preserve"> proporcion</w:t>
      </w:r>
      <w:r w:rsidR="00D048AF" w:rsidRPr="005B5CE5">
        <w:rPr>
          <w:rFonts w:ascii="Arial" w:hAnsi="Arial" w:cs="Arial"/>
          <w:bCs/>
        </w:rPr>
        <w:t>ou</w:t>
      </w:r>
      <w:r w:rsidR="00120CB2" w:rsidRPr="005B5CE5">
        <w:rPr>
          <w:rFonts w:ascii="Arial" w:hAnsi="Arial" w:cs="Arial"/>
          <w:bCs/>
        </w:rPr>
        <w:t>,</w:t>
      </w:r>
      <w:r w:rsidR="00191FA7" w:rsidRPr="005B5CE5">
        <w:rPr>
          <w:rFonts w:ascii="Arial" w:hAnsi="Arial" w:cs="Arial"/>
          <w:bCs/>
        </w:rPr>
        <w:t xml:space="preserve"> </w:t>
      </w:r>
      <w:r w:rsidRPr="005B5CE5">
        <w:rPr>
          <w:rFonts w:ascii="Arial" w:hAnsi="Arial" w:cs="Arial"/>
          <w:bCs/>
        </w:rPr>
        <w:t>através deste curso, oportunid</w:t>
      </w:r>
      <w:r w:rsidR="004E6B98" w:rsidRPr="005B5CE5">
        <w:rPr>
          <w:rFonts w:ascii="Arial" w:hAnsi="Arial" w:cs="Arial"/>
          <w:bCs/>
        </w:rPr>
        <w:t>ade de crescimento profissional.</w:t>
      </w:r>
    </w:p>
    <w:p w14:paraId="41F63041" w14:textId="77777777" w:rsidR="00B15C8C" w:rsidRPr="005B5CE5" w:rsidRDefault="00B15C8C" w:rsidP="00A46407">
      <w:pPr>
        <w:spacing w:before="240" w:after="240" w:line="360" w:lineRule="auto"/>
        <w:jc w:val="center"/>
        <w:rPr>
          <w:rFonts w:ascii="Arial" w:hAnsi="Arial" w:cs="Arial"/>
        </w:rPr>
      </w:pPr>
      <w:r w:rsidRPr="005B5CE5">
        <w:rPr>
          <w:rFonts w:ascii="Arial" w:hAnsi="Arial" w:cs="Arial"/>
        </w:rPr>
        <w:t xml:space="preserve">Aos meus amigos e </w:t>
      </w:r>
      <w:r w:rsidR="00A46407" w:rsidRPr="005B5CE5">
        <w:rPr>
          <w:rFonts w:ascii="Arial" w:hAnsi="Arial" w:cs="Arial"/>
        </w:rPr>
        <w:t>família</w:t>
      </w:r>
      <w:r w:rsidR="008C32BD" w:rsidRPr="005B5CE5">
        <w:rPr>
          <w:rFonts w:ascii="Arial" w:hAnsi="Arial" w:cs="Arial"/>
        </w:rPr>
        <w:t xml:space="preserve"> </w:t>
      </w:r>
      <w:r w:rsidRPr="005B5CE5">
        <w:rPr>
          <w:rFonts w:ascii="Arial" w:hAnsi="Arial" w:cs="Arial"/>
        </w:rPr>
        <w:t>pelo apoio,</w:t>
      </w:r>
      <w:r w:rsidR="008C32BD" w:rsidRPr="005B5CE5">
        <w:rPr>
          <w:rFonts w:ascii="Arial" w:hAnsi="Arial" w:cs="Arial"/>
        </w:rPr>
        <w:t xml:space="preserve"> principalmente ao meu marido</w:t>
      </w:r>
      <w:r w:rsidRPr="005B5CE5">
        <w:rPr>
          <w:rFonts w:ascii="Arial" w:hAnsi="Arial" w:cs="Arial"/>
        </w:rPr>
        <w:t xml:space="preserve"> pela</w:t>
      </w:r>
      <w:r w:rsidR="008C32BD" w:rsidRPr="005B5CE5">
        <w:rPr>
          <w:rFonts w:ascii="Arial" w:hAnsi="Arial" w:cs="Arial"/>
        </w:rPr>
        <w:t xml:space="preserve"> </w:t>
      </w:r>
      <w:r w:rsidRPr="005B5CE5">
        <w:rPr>
          <w:rFonts w:ascii="Arial" w:hAnsi="Arial" w:cs="Arial"/>
        </w:rPr>
        <w:t>compreensão pelas noites de ausência para realização do curso.</w:t>
      </w:r>
    </w:p>
    <w:p w14:paraId="1CA61085" w14:textId="77777777" w:rsidR="00A46407" w:rsidRPr="005B5CE5" w:rsidRDefault="00B15C8C" w:rsidP="00A46407">
      <w:pPr>
        <w:spacing w:before="240" w:after="240" w:line="360" w:lineRule="auto"/>
        <w:jc w:val="center"/>
        <w:rPr>
          <w:rFonts w:ascii="Arial" w:hAnsi="Arial" w:cs="Arial"/>
        </w:rPr>
      </w:pPr>
      <w:r w:rsidRPr="005B5CE5">
        <w:rPr>
          <w:rFonts w:ascii="Arial" w:hAnsi="Arial" w:cs="Arial"/>
        </w:rPr>
        <w:t xml:space="preserve">Ao meu amor maior, meu </w:t>
      </w:r>
      <w:r w:rsidR="008C32BD" w:rsidRPr="005B5CE5">
        <w:rPr>
          <w:rFonts w:ascii="Arial" w:hAnsi="Arial" w:cs="Arial"/>
        </w:rPr>
        <w:t>filho</w:t>
      </w:r>
      <w:r w:rsidRPr="005B5CE5">
        <w:rPr>
          <w:rFonts w:ascii="Arial" w:hAnsi="Arial" w:cs="Arial"/>
        </w:rPr>
        <w:t xml:space="preserve"> Mateus</w:t>
      </w:r>
      <w:r w:rsidR="00F41761" w:rsidRPr="005B5CE5">
        <w:rPr>
          <w:rFonts w:ascii="Arial" w:hAnsi="Arial" w:cs="Arial"/>
        </w:rPr>
        <w:t>,</w:t>
      </w:r>
      <w:r w:rsidRPr="005B5CE5">
        <w:rPr>
          <w:rFonts w:ascii="Arial" w:hAnsi="Arial" w:cs="Arial"/>
        </w:rPr>
        <w:t xml:space="preserve"> que</w:t>
      </w:r>
      <w:r w:rsidR="00F41761" w:rsidRPr="005B5CE5">
        <w:rPr>
          <w:rFonts w:ascii="Arial" w:hAnsi="Arial" w:cs="Arial"/>
        </w:rPr>
        <w:t>,</w:t>
      </w:r>
      <w:r w:rsidRPr="005B5CE5">
        <w:rPr>
          <w:rFonts w:ascii="Arial" w:hAnsi="Arial" w:cs="Arial"/>
        </w:rPr>
        <w:t xml:space="preserve"> </w:t>
      </w:r>
      <w:r w:rsidR="006841ED" w:rsidRPr="005B5CE5">
        <w:rPr>
          <w:rFonts w:ascii="Arial" w:hAnsi="Arial" w:cs="Arial"/>
        </w:rPr>
        <w:t>colabora</w:t>
      </w:r>
      <w:r w:rsidRPr="005B5CE5">
        <w:rPr>
          <w:rFonts w:ascii="Arial" w:hAnsi="Arial" w:cs="Arial"/>
        </w:rPr>
        <w:t xml:space="preserve"> </w:t>
      </w:r>
      <w:r w:rsidR="00F41761" w:rsidRPr="005B5CE5">
        <w:rPr>
          <w:rFonts w:ascii="Arial" w:hAnsi="Arial" w:cs="Arial"/>
        </w:rPr>
        <w:t xml:space="preserve">a cada dia </w:t>
      </w:r>
      <w:r w:rsidRPr="005B5CE5">
        <w:rPr>
          <w:rFonts w:ascii="Arial" w:hAnsi="Arial" w:cs="Arial"/>
        </w:rPr>
        <w:t>para que eu possa enxergar e vivenciar o sentido da palavra superação</w:t>
      </w:r>
      <w:r w:rsidR="00A46407" w:rsidRPr="005B5CE5">
        <w:rPr>
          <w:rFonts w:ascii="Arial" w:hAnsi="Arial" w:cs="Arial"/>
        </w:rPr>
        <w:t>.</w:t>
      </w:r>
    </w:p>
    <w:p w14:paraId="29D48F2A" w14:textId="77777777" w:rsidR="00191FA7" w:rsidRPr="005B5CE5" w:rsidRDefault="00191FA7" w:rsidP="00191FA7">
      <w:pPr>
        <w:spacing w:before="240" w:after="240" w:line="360" w:lineRule="auto"/>
        <w:jc w:val="center"/>
        <w:rPr>
          <w:rFonts w:ascii="Arial" w:hAnsi="Arial" w:cs="Arial"/>
        </w:rPr>
      </w:pPr>
      <w:r w:rsidRPr="005B5CE5">
        <w:rPr>
          <w:rFonts w:ascii="Arial" w:hAnsi="Arial" w:cs="Arial"/>
        </w:rPr>
        <w:t>Por fim a Deus, que tem me guiado nas minhas escolhas e me auxilia nos momentos mais difíceis.</w:t>
      </w:r>
    </w:p>
    <w:p w14:paraId="5A8517B9" w14:textId="77777777" w:rsidR="00D74D51" w:rsidRPr="005B5CE5" w:rsidRDefault="00A46407" w:rsidP="00A46407">
      <w:pPr>
        <w:spacing w:before="240" w:after="240" w:line="360" w:lineRule="auto"/>
        <w:jc w:val="center"/>
        <w:rPr>
          <w:rFonts w:ascii="Arial" w:hAnsi="Arial" w:cs="Arial"/>
        </w:rPr>
      </w:pPr>
      <w:r w:rsidRPr="005B5CE5">
        <w:rPr>
          <w:rFonts w:ascii="Arial" w:hAnsi="Arial" w:cs="Arial"/>
        </w:rPr>
        <w:t>A todos</w:t>
      </w:r>
      <w:r w:rsidR="00A0009B" w:rsidRPr="005B5CE5">
        <w:rPr>
          <w:rFonts w:ascii="Arial" w:hAnsi="Arial" w:cs="Arial"/>
        </w:rPr>
        <w:t>, minha eterna gratidão!</w:t>
      </w:r>
      <w:r w:rsidR="00140CAA" w:rsidRPr="005B5CE5">
        <w:br w:type="page"/>
      </w:r>
      <w:r w:rsidR="0086751E" w:rsidRPr="005B5CE5">
        <w:rPr>
          <w:rFonts w:ascii="Arial" w:hAnsi="Arial" w:cs="Arial"/>
          <w:b/>
        </w:rPr>
        <w:lastRenderedPageBreak/>
        <w:t>SUMÁRIO</w:t>
      </w:r>
    </w:p>
    <w:bookmarkStart w:id="0" w:name="_Toc318221220"/>
    <w:p w14:paraId="51F1442F" w14:textId="6FB9CE94" w:rsidR="003A3189" w:rsidRDefault="00E76390">
      <w:pPr>
        <w:pStyle w:val="Sumrio1"/>
        <w:rPr>
          <w:rFonts w:asciiTheme="minorHAnsi" w:eastAsiaTheme="minorEastAsia" w:hAnsiTheme="minorHAnsi" w:cstheme="minorBidi"/>
          <w:b w:val="0"/>
          <w:bCs w:val="0"/>
          <w:caps w:val="0"/>
          <w:noProof/>
          <w:sz w:val="22"/>
          <w:szCs w:val="22"/>
        </w:rPr>
      </w:pPr>
      <w:r w:rsidRPr="00DB1708">
        <w:fldChar w:fldCharType="begin"/>
      </w:r>
      <w:r w:rsidRPr="00DB1708">
        <w:instrText xml:space="preserve"> TOC \o "1-4" \h \z \t "Título1;1;Título2;2;Título3;3;Título4;4" </w:instrText>
      </w:r>
      <w:r w:rsidRPr="00DB1708">
        <w:fldChar w:fldCharType="separate"/>
      </w:r>
      <w:hyperlink w:anchor="_Toc18008186" w:history="1">
        <w:r w:rsidR="003A3189" w:rsidRPr="006F0396">
          <w:rPr>
            <w:rStyle w:val="Hyperlink"/>
            <w:rFonts w:cs="Arial"/>
            <w:noProof/>
          </w:rPr>
          <w:t>RESUMO</w:t>
        </w:r>
        <w:r w:rsidR="003A3189">
          <w:rPr>
            <w:noProof/>
            <w:webHidden/>
          </w:rPr>
          <w:tab/>
        </w:r>
        <w:r w:rsidR="003A3189">
          <w:rPr>
            <w:noProof/>
            <w:webHidden/>
          </w:rPr>
          <w:fldChar w:fldCharType="begin"/>
        </w:r>
        <w:r w:rsidR="003A3189">
          <w:rPr>
            <w:noProof/>
            <w:webHidden/>
          </w:rPr>
          <w:instrText xml:space="preserve"> PAGEREF _Toc18008186 \h </w:instrText>
        </w:r>
        <w:r w:rsidR="003A3189">
          <w:rPr>
            <w:noProof/>
            <w:webHidden/>
          </w:rPr>
        </w:r>
        <w:r w:rsidR="003A3189">
          <w:rPr>
            <w:noProof/>
            <w:webHidden/>
          </w:rPr>
          <w:fldChar w:fldCharType="separate"/>
        </w:r>
        <w:r w:rsidR="003A3189">
          <w:rPr>
            <w:noProof/>
            <w:webHidden/>
          </w:rPr>
          <w:t>3</w:t>
        </w:r>
        <w:r w:rsidR="003A3189">
          <w:rPr>
            <w:noProof/>
            <w:webHidden/>
          </w:rPr>
          <w:fldChar w:fldCharType="end"/>
        </w:r>
      </w:hyperlink>
    </w:p>
    <w:p w14:paraId="2FD1B264" w14:textId="124C0616" w:rsidR="003A3189" w:rsidRDefault="000A502C">
      <w:pPr>
        <w:pStyle w:val="Sumrio1"/>
        <w:rPr>
          <w:rFonts w:asciiTheme="minorHAnsi" w:eastAsiaTheme="minorEastAsia" w:hAnsiTheme="minorHAnsi" w:cstheme="minorBidi"/>
          <w:b w:val="0"/>
          <w:bCs w:val="0"/>
          <w:caps w:val="0"/>
          <w:noProof/>
          <w:sz w:val="22"/>
          <w:szCs w:val="22"/>
        </w:rPr>
      </w:pPr>
      <w:hyperlink w:anchor="_Toc18008187" w:history="1">
        <w:r w:rsidR="003A3189" w:rsidRPr="006F0396">
          <w:rPr>
            <w:rStyle w:val="Hyperlink"/>
            <w:noProof/>
          </w:rPr>
          <w:t>1.</w:t>
        </w:r>
        <w:r w:rsidR="003A3189">
          <w:rPr>
            <w:rFonts w:asciiTheme="minorHAnsi" w:eastAsiaTheme="minorEastAsia" w:hAnsiTheme="minorHAnsi" w:cstheme="minorBidi"/>
            <w:b w:val="0"/>
            <w:bCs w:val="0"/>
            <w:caps w:val="0"/>
            <w:noProof/>
            <w:sz w:val="22"/>
            <w:szCs w:val="22"/>
          </w:rPr>
          <w:tab/>
        </w:r>
        <w:r w:rsidR="003A3189" w:rsidRPr="006F0396">
          <w:rPr>
            <w:rStyle w:val="Hyperlink"/>
            <w:noProof/>
          </w:rPr>
          <w:t>Introdução</w:t>
        </w:r>
        <w:r w:rsidR="003A3189">
          <w:rPr>
            <w:noProof/>
            <w:webHidden/>
          </w:rPr>
          <w:tab/>
        </w:r>
        <w:r w:rsidR="003A3189">
          <w:rPr>
            <w:noProof/>
            <w:webHidden/>
          </w:rPr>
          <w:fldChar w:fldCharType="begin"/>
        </w:r>
        <w:r w:rsidR="003A3189">
          <w:rPr>
            <w:noProof/>
            <w:webHidden/>
          </w:rPr>
          <w:instrText xml:space="preserve"> PAGEREF _Toc18008187 \h </w:instrText>
        </w:r>
        <w:r w:rsidR="003A3189">
          <w:rPr>
            <w:noProof/>
            <w:webHidden/>
          </w:rPr>
        </w:r>
        <w:r w:rsidR="003A3189">
          <w:rPr>
            <w:noProof/>
            <w:webHidden/>
          </w:rPr>
          <w:fldChar w:fldCharType="separate"/>
        </w:r>
        <w:r w:rsidR="003A3189">
          <w:rPr>
            <w:noProof/>
            <w:webHidden/>
          </w:rPr>
          <w:t>4</w:t>
        </w:r>
        <w:r w:rsidR="003A3189">
          <w:rPr>
            <w:noProof/>
            <w:webHidden/>
          </w:rPr>
          <w:fldChar w:fldCharType="end"/>
        </w:r>
      </w:hyperlink>
    </w:p>
    <w:p w14:paraId="1AB56EB6" w14:textId="5091C163" w:rsidR="003A3189" w:rsidRDefault="000A502C">
      <w:pPr>
        <w:pStyle w:val="Sumrio2"/>
        <w:rPr>
          <w:rFonts w:eastAsiaTheme="minorEastAsia" w:cstheme="minorBidi"/>
          <w:b w:val="0"/>
          <w:bCs w:val="0"/>
          <w:noProof/>
          <w:sz w:val="22"/>
          <w:szCs w:val="22"/>
        </w:rPr>
      </w:pPr>
      <w:hyperlink w:anchor="_Toc18008188" w:history="1">
        <w:r w:rsidR="003A3189" w:rsidRPr="006F0396">
          <w:rPr>
            <w:rStyle w:val="Hyperlink"/>
            <w:noProof/>
          </w:rPr>
          <w:t>1.1.</w:t>
        </w:r>
        <w:r w:rsidR="003A3189">
          <w:rPr>
            <w:rFonts w:eastAsiaTheme="minorEastAsia" w:cstheme="minorBidi"/>
            <w:b w:val="0"/>
            <w:bCs w:val="0"/>
            <w:noProof/>
            <w:sz w:val="22"/>
            <w:szCs w:val="22"/>
          </w:rPr>
          <w:tab/>
        </w:r>
        <w:r w:rsidR="003A3189" w:rsidRPr="006F0396">
          <w:rPr>
            <w:rStyle w:val="Hyperlink"/>
            <w:noProof/>
          </w:rPr>
          <w:t>Problema de pesquisa</w:t>
        </w:r>
        <w:r w:rsidR="003A3189">
          <w:rPr>
            <w:noProof/>
            <w:webHidden/>
          </w:rPr>
          <w:tab/>
        </w:r>
        <w:r w:rsidR="003A3189">
          <w:rPr>
            <w:noProof/>
            <w:webHidden/>
          </w:rPr>
          <w:fldChar w:fldCharType="begin"/>
        </w:r>
        <w:r w:rsidR="003A3189">
          <w:rPr>
            <w:noProof/>
            <w:webHidden/>
          </w:rPr>
          <w:instrText xml:space="preserve"> PAGEREF _Toc18008188 \h </w:instrText>
        </w:r>
        <w:r w:rsidR="003A3189">
          <w:rPr>
            <w:noProof/>
            <w:webHidden/>
          </w:rPr>
        </w:r>
        <w:r w:rsidR="003A3189">
          <w:rPr>
            <w:noProof/>
            <w:webHidden/>
          </w:rPr>
          <w:fldChar w:fldCharType="separate"/>
        </w:r>
        <w:r w:rsidR="003A3189">
          <w:rPr>
            <w:noProof/>
            <w:webHidden/>
          </w:rPr>
          <w:t>7</w:t>
        </w:r>
        <w:r w:rsidR="003A3189">
          <w:rPr>
            <w:noProof/>
            <w:webHidden/>
          </w:rPr>
          <w:fldChar w:fldCharType="end"/>
        </w:r>
      </w:hyperlink>
    </w:p>
    <w:p w14:paraId="3D65016D" w14:textId="20134764" w:rsidR="003A3189" w:rsidRDefault="000A502C">
      <w:pPr>
        <w:pStyle w:val="Sumrio2"/>
        <w:rPr>
          <w:rFonts w:eastAsiaTheme="minorEastAsia" w:cstheme="minorBidi"/>
          <w:b w:val="0"/>
          <w:bCs w:val="0"/>
          <w:noProof/>
          <w:sz w:val="22"/>
          <w:szCs w:val="22"/>
        </w:rPr>
      </w:pPr>
      <w:hyperlink w:anchor="_Toc18008189" w:history="1">
        <w:r w:rsidR="003A3189" w:rsidRPr="006F0396">
          <w:rPr>
            <w:rStyle w:val="Hyperlink"/>
            <w:noProof/>
          </w:rPr>
          <w:t>1.2.</w:t>
        </w:r>
        <w:r w:rsidR="003A3189">
          <w:rPr>
            <w:rFonts w:eastAsiaTheme="minorEastAsia" w:cstheme="minorBidi"/>
            <w:b w:val="0"/>
            <w:bCs w:val="0"/>
            <w:noProof/>
            <w:sz w:val="22"/>
            <w:szCs w:val="22"/>
          </w:rPr>
          <w:tab/>
        </w:r>
        <w:r w:rsidR="003A3189" w:rsidRPr="006F0396">
          <w:rPr>
            <w:rStyle w:val="Hyperlink"/>
            <w:noProof/>
          </w:rPr>
          <w:t>Hipóteses</w:t>
        </w:r>
        <w:r w:rsidR="003A3189">
          <w:rPr>
            <w:noProof/>
            <w:webHidden/>
          </w:rPr>
          <w:tab/>
        </w:r>
        <w:r w:rsidR="003A3189">
          <w:rPr>
            <w:noProof/>
            <w:webHidden/>
          </w:rPr>
          <w:fldChar w:fldCharType="begin"/>
        </w:r>
        <w:r w:rsidR="003A3189">
          <w:rPr>
            <w:noProof/>
            <w:webHidden/>
          </w:rPr>
          <w:instrText xml:space="preserve"> PAGEREF _Toc18008189 \h </w:instrText>
        </w:r>
        <w:r w:rsidR="003A3189">
          <w:rPr>
            <w:noProof/>
            <w:webHidden/>
          </w:rPr>
        </w:r>
        <w:r w:rsidR="003A3189">
          <w:rPr>
            <w:noProof/>
            <w:webHidden/>
          </w:rPr>
          <w:fldChar w:fldCharType="separate"/>
        </w:r>
        <w:r w:rsidR="003A3189">
          <w:rPr>
            <w:noProof/>
            <w:webHidden/>
          </w:rPr>
          <w:t>7</w:t>
        </w:r>
        <w:r w:rsidR="003A3189">
          <w:rPr>
            <w:noProof/>
            <w:webHidden/>
          </w:rPr>
          <w:fldChar w:fldCharType="end"/>
        </w:r>
      </w:hyperlink>
    </w:p>
    <w:p w14:paraId="66F48D1C" w14:textId="49AF3F0D" w:rsidR="003A3189" w:rsidRDefault="000A502C">
      <w:pPr>
        <w:pStyle w:val="Sumrio2"/>
        <w:rPr>
          <w:rFonts w:eastAsiaTheme="minorEastAsia" w:cstheme="minorBidi"/>
          <w:b w:val="0"/>
          <w:bCs w:val="0"/>
          <w:noProof/>
          <w:sz w:val="22"/>
          <w:szCs w:val="22"/>
        </w:rPr>
      </w:pPr>
      <w:hyperlink w:anchor="_Toc18008190" w:history="1">
        <w:r w:rsidR="003A3189" w:rsidRPr="006F0396">
          <w:rPr>
            <w:rStyle w:val="Hyperlink"/>
            <w:noProof/>
          </w:rPr>
          <w:t>1.3.</w:t>
        </w:r>
        <w:r w:rsidR="003A3189">
          <w:rPr>
            <w:rFonts w:eastAsiaTheme="minorEastAsia" w:cstheme="minorBidi"/>
            <w:b w:val="0"/>
            <w:bCs w:val="0"/>
            <w:noProof/>
            <w:sz w:val="22"/>
            <w:szCs w:val="22"/>
          </w:rPr>
          <w:tab/>
        </w:r>
        <w:r w:rsidR="003A3189" w:rsidRPr="006F0396">
          <w:rPr>
            <w:rStyle w:val="Hyperlink"/>
            <w:noProof/>
          </w:rPr>
          <w:t>Objetivo geral</w:t>
        </w:r>
        <w:r w:rsidR="003A3189">
          <w:rPr>
            <w:noProof/>
            <w:webHidden/>
          </w:rPr>
          <w:tab/>
        </w:r>
        <w:r w:rsidR="003A3189">
          <w:rPr>
            <w:noProof/>
            <w:webHidden/>
          </w:rPr>
          <w:fldChar w:fldCharType="begin"/>
        </w:r>
        <w:r w:rsidR="003A3189">
          <w:rPr>
            <w:noProof/>
            <w:webHidden/>
          </w:rPr>
          <w:instrText xml:space="preserve"> PAGEREF _Toc18008190 \h </w:instrText>
        </w:r>
        <w:r w:rsidR="003A3189">
          <w:rPr>
            <w:noProof/>
            <w:webHidden/>
          </w:rPr>
        </w:r>
        <w:r w:rsidR="003A3189">
          <w:rPr>
            <w:noProof/>
            <w:webHidden/>
          </w:rPr>
          <w:fldChar w:fldCharType="separate"/>
        </w:r>
        <w:r w:rsidR="003A3189">
          <w:rPr>
            <w:noProof/>
            <w:webHidden/>
          </w:rPr>
          <w:t>7</w:t>
        </w:r>
        <w:r w:rsidR="003A3189">
          <w:rPr>
            <w:noProof/>
            <w:webHidden/>
          </w:rPr>
          <w:fldChar w:fldCharType="end"/>
        </w:r>
      </w:hyperlink>
    </w:p>
    <w:p w14:paraId="4ED65532" w14:textId="5A698EAE" w:rsidR="003A3189" w:rsidRDefault="000A502C">
      <w:pPr>
        <w:pStyle w:val="Sumrio2"/>
        <w:rPr>
          <w:rFonts w:eastAsiaTheme="minorEastAsia" w:cstheme="minorBidi"/>
          <w:b w:val="0"/>
          <w:bCs w:val="0"/>
          <w:noProof/>
          <w:sz w:val="22"/>
          <w:szCs w:val="22"/>
        </w:rPr>
      </w:pPr>
      <w:hyperlink w:anchor="_Toc18008191" w:history="1">
        <w:r w:rsidR="003A3189" w:rsidRPr="006F0396">
          <w:rPr>
            <w:rStyle w:val="Hyperlink"/>
            <w:noProof/>
          </w:rPr>
          <w:t>1.4.</w:t>
        </w:r>
        <w:r w:rsidR="003A3189">
          <w:rPr>
            <w:rFonts w:eastAsiaTheme="minorEastAsia" w:cstheme="minorBidi"/>
            <w:b w:val="0"/>
            <w:bCs w:val="0"/>
            <w:noProof/>
            <w:sz w:val="22"/>
            <w:szCs w:val="22"/>
          </w:rPr>
          <w:tab/>
        </w:r>
        <w:r w:rsidR="003A3189" w:rsidRPr="006F0396">
          <w:rPr>
            <w:rStyle w:val="Hyperlink"/>
            <w:noProof/>
          </w:rPr>
          <w:t>Objetivos específicos</w:t>
        </w:r>
        <w:r w:rsidR="003A3189">
          <w:rPr>
            <w:noProof/>
            <w:webHidden/>
          </w:rPr>
          <w:tab/>
        </w:r>
        <w:r w:rsidR="003A3189">
          <w:rPr>
            <w:noProof/>
            <w:webHidden/>
          </w:rPr>
          <w:fldChar w:fldCharType="begin"/>
        </w:r>
        <w:r w:rsidR="003A3189">
          <w:rPr>
            <w:noProof/>
            <w:webHidden/>
          </w:rPr>
          <w:instrText xml:space="preserve"> PAGEREF _Toc18008191 \h </w:instrText>
        </w:r>
        <w:r w:rsidR="003A3189">
          <w:rPr>
            <w:noProof/>
            <w:webHidden/>
          </w:rPr>
        </w:r>
        <w:r w:rsidR="003A3189">
          <w:rPr>
            <w:noProof/>
            <w:webHidden/>
          </w:rPr>
          <w:fldChar w:fldCharType="separate"/>
        </w:r>
        <w:r w:rsidR="003A3189">
          <w:rPr>
            <w:noProof/>
            <w:webHidden/>
          </w:rPr>
          <w:t>7</w:t>
        </w:r>
        <w:r w:rsidR="003A3189">
          <w:rPr>
            <w:noProof/>
            <w:webHidden/>
          </w:rPr>
          <w:fldChar w:fldCharType="end"/>
        </w:r>
      </w:hyperlink>
    </w:p>
    <w:p w14:paraId="0F8F39D5" w14:textId="2E824AFC" w:rsidR="003A3189" w:rsidRDefault="000A502C">
      <w:pPr>
        <w:pStyle w:val="Sumrio2"/>
        <w:rPr>
          <w:rFonts w:eastAsiaTheme="minorEastAsia" w:cstheme="minorBidi"/>
          <w:b w:val="0"/>
          <w:bCs w:val="0"/>
          <w:noProof/>
          <w:sz w:val="22"/>
          <w:szCs w:val="22"/>
        </w:rPr>
      </w:pPr>
      <w:hyperlink w:anchor="_Toc18008192" w:history="1">
        <w:r w:rsidR="003A3189" w:rsidRPr="006F0396">
          <w:rPr>
            <w:rStyle w:val="Hyperlink"/>
            <w:noProof/>
          </w:rPr>
          <w:t>1.5.</w:t>
        </w:r>
        <w:r w:rsidR="003A3189">
          <w:rPr>
            <w:rFonts w:eastAsiaTheme="minorEastAsia" w:cstheme="minorBidi"/>
            <w:b w:val="0"/>
            <w:bCs w:val="0"/>
            <w:noProof/>
            <w:sz w:val="22"/>
            <w:szCs w:val="22"/>
          </w:rPr>
          <w:tab/>
        </w:r>
        <w:r w:rsidR="003A3189" w:rsidRPr="006F0396">
          <w:rPr>
            <w:rStyle w:val="Hyperlink"/>
            <w:noProof/>
          </w:rPr>
          <w:t>Organização do trabalho</w:t>
        </w:r>
        <w:r w:rsidR="003A3189">
          <w:rPr>
            <w:noProof/>
            <w:webHidden/>
          </w:rPr>
          <w:tab/>
        </w:r>
        <w:r w:rsidR="003A3189">
          <w:rPr>
            <w:noProof/>
            <w:webHidden/>
          </w:rPr>
          <w:fldChar w:fldCharType="begin"/>
        </w:r>
        <w:r w:rsidR="003A3189">
          <w:rPr>
            <w:noProof/>
            <w:webHidden/>
          </w:rPr>
          <w:instrText xml:space="preserve"> PAGEREF _Toc18008192 \h </w:instrText>
        </w:r>
        <w:r w:rsidR="003A3189">
          <w:rPr>
            <w:noProof/>
            <w:webHidden/>
          </w:rPr>
        </w:r>
        <w:r w:rsidR="003A3189">
          <w:rPr>
            <w:noProof/>
            <w:webHidden/>
          </w:rPr>
          <w:fldChar w:fldCharType="separate"/>
        </w:r>
        <w:r w:rsidR="003A3189">
          <w:rPr>
            <w:noProof/>
            <w:webHidden/>
          </w:rPr>
          <w:t>8</w:t>
        </w:r>
        <w:r w:rsidR="003A3189">
          <w:rPr>
            <w:noProof/>
            <w:webHidden/>
          </w:rPr>
          <w:fldChar w:fldCharType="end"/>
        </w:r>
      </w:hyperlink>
    </w:p>
    <w:p w14:paraId="04AA4B9E" w14:textId="47C8099D" w:rsidR="003A3189" w:rsidRDefault="000A502C">
      <w:pPr>
        <w:pStyle w:val="Sumrio1"/>
        <w:rPr>
          <w:rFonts w:asciiTheme="minorHAnsi" w:eastAsiaTheme="minorEastAsia" w:hAnsiTheme="minorHAnsi" w:cstheme="minorBidi"/>
          <w:b w:val="0"/>
          <w:bCs w:val="0"/>
          <w:caps w:val="0"/>
          <w:noProof/>
          <w:sz w:val="22"/>
          <w:szCs w:val="22"/>
        </w:rPr>
      </w:pPr>
      <w:hyperlink w:anchor="_Toc18008193" w:history="1">
        <w:r w:rsidR="003A3189" w:rsidRPr="006F0396">
          <w:rPr>
            <w:rStyle w:val="Hyperlink"/>
            <w:noProof/>
          </w:rPr>
          <w:t>2.</w:t>
        </w:r>
        <w:r w:rsidR="003A3189">
          <w:rPr>
            <w:rFonts w:asciiTheme="minorHAnsi" w:eastAsiaTheme="minorEastAsia" w:hAnsiTheme="minorHAnsi" w:cstheme="minorBidi"/>
            <w:b w:val="0"/>
            <w:bCs w:val="0"/>
            <w:caps w:val="0"/>
            <w:noProof/>
            <w:sz w:val="22"/>
            <w:szCs w:val="22"/>
          </w:rPr>
          <w:tab/>
        </w:r>
        <w:r w:rsidR="003A3189" w:rsidRPr="006F0396">
          <w:rPr>
            <w:rStyle w:val="Hyperlink"/>
            <w:noProof/>
          </w:rPr>
          <w:t>Conceitos e referencial teórico</w:t>
        </w:r>
        <w:r w:rsidR="003A3189">
          <w:rPr>
            <w:noProof/>
            <w:webHidden/>
          </w:rPr>
          <w:tab/>
        </w:r>
        <w:r w:rsidR="003A3189">
          <w:rPr>
            <w:noProof/>
            <w:webHidden/>
          </w:rPr>
          <w:fldChar w:fldCharType="begin"/>
        </w:r>
        <w:r w:rsidR="003A3189">
          <w:rPr>
            <w:noProof/>
            <w:webHidden/>
          </w:rPr>
          <w:instrText xml:space="preserve"> PAGEREF _Toc18008193 \h </w:instrText>
        </w:r>
        <w:r w:rsidR="003A3189">
          <w:rPr>
            <w:noProof/>
            <w:webHidden/>
          </w:rPr>
        </w:r>
        <w:r w:rsidR="003A3189">
          <w:rPr>
            <w:noProof/>
            <w:webHidden/>
          </w:rPr>
          <w:fldChar w:fldCharType="separate"/>
        </w:r>
        <w:r w:rsidR="003A3189">
          <w:rPr>
            <w:noProof/>
            <w:webHidden/>
          </w:rPr>
          <w:t>8</w:t>
        </w:r>
        <w:r w:rsidR="003A3189">
          <w:rPr>
            <w:noProof/>
            <w:webHidden/>
          </w:rPr>
          <w:fldChar w:fldCharType="end"/>
        </w:r>
      </w:hyperlink>
    </w:p>
    <w:p w14:paraId="14239876" w14:textId="6A9DCE9A" w:rsidR="003A3189" w:rsidRDefault="000A502C">
      <w:pPr>
        <w:pStyle w:val="Sumrio2"/>
        <w:rPr>
          <w:rFonts w:eastAsiaTheme="minorEastAsia" w:cstheme="minorBidi"/>
          <w:b w:val="0"/>
          <w:bCs w:val="0"/>
          <w:noProof/>
          <w:sz w:val="22"/>
          <w:szCs w:val="22"/>
        </w:rPr>
      </w:pPr>
      <w:hyperlink w:anchor="_Toc18008194" w:history="1">
        <w:r w:rsidR="003A3189" w:rsidRPr="006F0396">
          <w:rPr>
            <w:rStyle w:val="Hyperlink"/>
            <w:noProof/>
          </w:rPr>
          <w:t>2.1.</w:t>
        </w:r>
        <w:r w:rsidR="003A3189">
          <w:rPr>
            <w:rFonts w:eastAsiaTheme="minorEastAsia" w:cstheme="minorBidi"/>
            <w:b w:val="0"/>
            <w:bCs w:val="0"/>
            <w:noProof/>
            <w:sz w:val="22"/>
            <w:szCs w:val="22"/>
          </w:rPr>
          <w:tab/>
        </w:r>
        <w:r w:rsidR="003A3189" w:rsidRPr="006F0396">
          <w:rPr>
            <w:rStyle w:val="Hyperlink"/>
            <w:noProof/>
          </w:rPr>
          <w:t>As transferências intergovernamentais e as receitas públicas no contexto do federalismo fiscal brasileiro</w:t>
        </w:r>
        <w:r w:rsidR="003A3189">
          <w:rPr>
            <w:noProof/>
            <w:webHidden/>
          </w:rPr>
          <w:tab/>
        </w:r>
        <w:r w:rsidR="003A3189">
          <w:rPr>
            <w:noProof/>
            <w:webHidden/>
          </w:rPr>
          <w:fldChar w:fldCharType="begin"/>
        </w:r>
        <w:r w:rsidR="003A3189">
          <w:rPr>
            <w:noProof/>
            <w:webHidden/>
          </w:rPr>
          <w:instrText xml:space="preserve"> PAGEREF _Toc18008194 \h </w:instrText>
        </w:r>
        <w:r w:rsidR="003A3189">
          <w:rPr>
            <w:noProof/>
            <w:webHidden/>
          </w:rPr>
        </w:r>
        <w:r w:rsidR="003A3189">
          <w:rPr>
            <w:noProof/>
            <w:webHidden/>
          </w:rPr>
          <w:fldChar w:fldCharType="separate"/>
        </w:r>
        <w:r w:rsidR="003A3189">
          <w:rPr>
            <w:noProof/>
            <w:webHidden/>
          </w:rPr>
          <w:t>8</w:t>
        </w:r>
        <w:r w:rsidR="003A3189">
          <w:rPr>
            <w:noProof/>
            <w:webHidden/>
          </w:rPr>
          <w:fldChar w:fldCharType="end"/>
        </w:r>
      </w:hyperlink>
    </w:p>
    <w:p w14:paraId="349C92DA" w14:textId="5F8DDA26" w:rsidR="003A3189" w:rsidRDefault="000A502C">
      <w:pPr>
        <w:pStyle w:val="Sumrio2"/>
        <w:rPr>
          <w:rFonts w:eastAsiaTheme="minorEastAsia" w:cstheme="minorBidi"/>
          <w:b w:val="0"/>
          <w:bCs w:val="0"/>
          <w:noProof/>
          <w:sz w:val="22"/>
          <w:szCs w:val="22"/>
        </w:rPr>
      </w:pPr>
      <w:hyperlink w:anchor="_Toc18008195" w:history="1">
        <w:r w:rsidR="003A3189" w:rsidRPr="006F0396">
          <w:rPr>
            <w:rStyle w:val="Hyperlink"/>
            <w:noProof/>
          </w:rPr>
          <w:t>2.2.</w:t>
        </w:r>
        <w:r w:rsidR="003A3189">
          <w:rPr>
            <w:rFonts w:eastAsiaTheme="minorEastAsia" w:cstheme="minorBidi"/>
            <w:b w:val="0"/>
            <w:bCs w:val="0"/>
            <w:noProof/>
            <w:sz w:val="22"/>
            <w:szCs w:val="22"/>
          </w:rPr>
          <w:tab/>
        </w:r>
        <w:r w:rsidR="003A3189" w:rsidRPr="006F0396">
          <w:rPr>
            <w:rStyle w:val="Hyperlink"/>
            <w:noProof/>
          </w:rPr>
          <w:t>A responsabilidade na gestão fiscal</w:t>
        </w:r>
        <w:r w:rsidR="003A3189">
          <w:rPr>
            <w:noProof/>
            <w:webHidden/>
          </w:rPr>
          <w:tab/>
        </w:r>
        <w:r w:rsidR="003A3189">
          <w:rPr>
            <w:noProof/>
            <w:webHidden/>
          </w:rPr>
          <w:fldChar w:fldCharType="begin"/>
        </w:r>
        <w:r w:rsidR="003A3189">
          <w:rPr>
            <w:noProof/>
            <w:webHidden/>
          </w:rPr>
          <w:instrText xml:space="preserve"> PAGEREF _Toc18008195 \h </w:instrText>
        </w:r>
        <w:r w:rsidR="003A3189">
          <w:rPr>
            <w:noProof/>
            <w:webHidden/>
          </w:rPr>
        </w:r>
        <w:r w:rsidR="003A3189">
          <w:rPr>
            <w:noProof/>
            <w:webHidden/>
          </w:rPr>
          <w:fldChar w:fldCharType="separate"/>
        </w:r>
        <w:r w:rsidR="003A3189">
          <w:rPr>
            <w:noProof/>
            <w:webHidden/>
          </w:rPr>
          <w:t>10</w:t>
        </w:r>
        <w:r w:rsidR="003A3189">
          <w:rPr>
            <w:noProof/>
            <w:webHidden/>
          </w:rPr>
          <w:fldChar w:fldCharType="end"/>
        </w:r>
      </w:hyperlink>
    </w:p>
    <w:p w14:paraId="75BA8092" w14:textId="4E65CEEF" w:rsidR="003A3189" w:rsidRDefault="000A502C">
      <w:pPr>
        <w:pStyle w:val="Sumrio2"/>
        <w:rPr>
          <w:rFonts w:eastAsiaTheme="minorEastAsia" w:cstheme="minorBidi"/>
          <w:b w:val="0"/>
          <w:bCs w:val="0"/>
          <w:noProof/>
          <w:sz w:val="22"/>
          <w:szCs w:val="22"/>
        </w:rPr>
      </w:pPr>
      <w:hyperlink w:anchor="_Toc18008196" w:history="1">
        <w:r w:rsidR="003A3189" w:rsidRPr="006F0396">
          <w:rPr>
            <w:rStyle w:val="Hyperlink"/>
            <w:noProof/>
          </w:rPr>
          <w:t>2.3.</w:t>
        </w:r>
        <w:r w:rsidR="003A3189">
          <w:rPr>
            <w:rFonts w:eastAsiaTheme="minorEastAsia" w:cstheme="minorBidi"/>
            <w:b w:val="0"/>
            <w:bCs w:val="0"/>
            <w:noProof/>
            <w:sz w:val="22"/>
            <w:szCs w:val="22"/>
          </w:rPr>
          <w:tab/>
        </w:r>
        <w:r w:rsidR="003A3189" w:rsidRPr="006F0396">
          <w:rPr>
            <w:rStyle w:val="Hyperlink"/>
            <w:noProof/>
          </w:rPr>
          <w:t>As receitas públicas e a vinculação de capital: prós e contras</w:t>
        </w:r>
        <w:r w:rsidR="003A3189">
          <w:rPr>
            <w:noProof/>
            <w:webHidden/>
          </w:rPr>
          <w:tab/>
        </w:r>
        <w:r w:rsidR="003A3189">
          <w:rPr>
            <w:noProof/>
            <w:webHidden/>
          </w:rPr>
          <w:fldChar w:fldCharType="begin"/>
        </w:r>
        <w:r w:rsidR="003A3189">
          <w:rPr>
            <w:noProof/>
            <w:webHidden/>
          </w:rPr>
          <w:instrText xml:space="preserve"> PAGEREF _Toc18008196 \h </w:instrText>
        </w:r>
        <w:r w:rsidR="003A3189">
          <w:rPr>
            <w:noProof/>
            <w:webHidden/>
          </w:rPr>
        </w:r>
        <w:r w:rsidR="003A3189">
          <w:rPr>
            <w:noProof/>
            <w:webHidden/>
          </w:rPr>
          <w:fldChar w:fldCharType="separate"/>
        </w:r>
        <w:r w:rsidR="003A3189">
          <w:rPr>
            <w:noProof/>
            <w:webHidden/>
          </w:rPr>
          <w:t>13</w:t>
        </w:r>
        <w:r w:rsidR="003A3189">
          <w:rPr>
            <w:noProof/>
            <w:webHidden/>
          </w:rPr>
          <w:fldChar w:fldCharType="end"/>
        </w:r>
      </w:hyperlink>
    </w:p>
    <w:p w14:paraId="0EE356E8" w14:textId="0709F950" w:rsidR="003A3189" w:rsidRDefault="000A502C">
      <w:pPr>
        <w:pStyle w:val="Sumrio2"/>
        <w:rPr>
          <w:rFonts w:eastAsiaTheme="minorEastAsia" w:cstheme="minorBidi"/>
          <w:b w:val="0"/>
          <w:bCs w:val="0"/>
          <w:noProof/>
          <w:sz w:val="22"/>
          <w:szCs w:val="22"/>
        </w:rPr>
      </w:pPr>
      <w:hyperlink w:anchor="_Toc18008197" w:history="1">
        <w:r w:rsidR="003A3189" w:rsidRPr="006F0396">
          <w:rPr>
            <w:rStyle w:val="Hyperlink"/>
            <w:noProof/>
          </w:rPr>
          <w:t>2.4.</w:t>
        </w:r>
        <w:r w:rsidR="003A3189">
          <w:rPr>
            <w:rFonts w:eastAsiaTheme="minorEastAsia" w:cstheme="minorBidi"/>
            <w:b w:val="0"/>
            <w:bCs w:val="0"/>
            <w:noProof/>
            <w:sz w:val="22"/>
            <w:szCs w:val="22"/>
          </w:rPr>
          <w:tab/>
        </w:r>
        <w:r w:rsidR="003A3189" w:rsidRPr="006F0396">
          <w:rPr>
            <w:rStyle w:val="Hyperlink"/>
            <w:noProof/>
          </w:rPr>
          <w:t>As receitas sujeitas à vinculação de capital</w:t>
        </w:r>
        <w:r w:rsidR="003A3189">
          <w:rPr>
            <w:noProof/>
            <w:webHidden/>
          </w:rPr>
          <w:tab/>
        </w:r>
        <w:r w:rsidR="003A3189">
          <w:rPr>
            <w:noProof/>
            <w:webHidden/>
          </w:rPr>
          <w:fldChar w:fldCharType="begin"/>
        </w:r>
        <w:r w:rsidR="003A3189">
          <w:rPr>
            <w:noProof/>
            <w:webHidden/>
          </w:rPr>
          <w:instrText xml:space="preserve"> PAGEREF _Toc18008197 \h </w:instrText>
        </w:r>
        <w:r w:rsidR="003A3189">
          <w:rPr>
            <w:noProof/>
            <w:webHidden/>
          </w:rPr>
        </w:r>
        <w:r w:rsidR="003A3189">
          <w:rPr>
            <w:noProof/>
            <w:webHidden/>
          </w:rPr>
          <w:fldChar w:fldCharType="separate"/>
        </w:r>
        <w:r w:rsidR="003A3189">
          <w:rPr>
            <w:noProof/>
            <w:webHidden/>
          </w:rPr>
          <w:t>16</w:t>
        </w:r>
        <w:r w:rsidR="003A3189">
          <w:rPr>
            <w:noProof/>
            <w:webHidden/>
          </w:rPr>
          <w:fldChar w:fldCharType="end"/>
        </w:r>
      </w:hyperlink>
    </w:p>
    <w:p w14:paraId="4289AB1E" w14:textId="79A830D4" w:rsidR="003A3189" w:rsidRDefault="000A502C">
      <w:pPr>
        <w:pStyle w:val="Sumrio3"/>
        <w:rPr>
          <w:rFonts w:eastAsiaTheme="minorEastAsia" w:cstheme="minorBidi"/>
          <w:noProof/>
          <w:sz w:val="22"/>
          <w:szCs w:val="22"/>
        </w:rPr>
      </w:pPr>
      <w:hyperlink w:anchor="_Toc18008198" w:history="1">
        <w:r w:rsidR="003A3189" w:rsidRPr="006F0396">
          <w:rPr>
            <w:rStyle w:val="Hyperlink"/>
            <w:noProof/>
          </w:rPr>
          <w:t>2.4.1.</w:t>
        </w:r>
        <w:r w:rsidR="003A3189">
          <w:rPr>
            <w:rFonts w:eastAsiaTheme="minorEastAsia" w:cstheme="minorBidi"/>
            <w:noProof/>
            <w:sz w:val="22"/>
            <w:szCs w:val="22"/>
          </w:rPr>
          <w:tab/>
        </w:r>
        <w:r w:rsidR="003A3189" w:rsidRPr="006F0396">
          <w:rPr>
            <w:rStyle w:val="Hyperlink"/>
            <w:noProof/>
          </w:rPr>
          <w:t>Emendas parlamentares</w:t>
        </w:r>
        <w:r w:rsidR="003A3189">
          <w:rPr>
            <w:noProof/>
            <w:webHidden/>
          </w:rPr>
          <w:tab/>
        </w:r>
        <w:r w:rsidR="003A3189">
          <w:rPr>
            <w:noProof/>
            <w:webHidden/>
          </w:rPr>
          <w:fldChar w:fldCharType="begin"/>
        </w:r>
        <w:r w:rsidR="003A3189">
          <w:rPr>
            <w:noProof/>
            <w:webHidden/>
          </w:rPr>
          <w:instrText xml:space="preserve"> PAGEREF _Toc18008198 \h </w:instrText>
        </w:r>
        <w:r w:rsidR="003A3189">
          <w:rPr>
            <w:noProof/>
            <w:webHidden/>
          </w:rPr>
        </w:r>
        <w:r w:rsidR="003A3189">
          <w:rPr>
            <w:noProof/>
            <w:webHidden/>
          </w:rPr>
          <w:fldChar w:fldCharType="separate"/>
        </w:r>
        <w:r w:rsidR="003A3189">
          <w:rPr>
            <w:noProof/>
            <w:webHidden/>
          </w:rPr>
          <w:t>16</w:t>
        </w:r>
        <w:r w:rsidR="003A3189">
          <w:rPr>
            <w:noProof/>
            <w:webHidden/>
          </w:rPr>
          <w:fldChar w:fldCharType="end"/>
        </w:r>
      </w:hyperlink>
    </w:p>
    <w:p w14:paraId="36767783" w14:textId="212AD646" w:rsidR="003A3189" w:rsidRDefault="000A502C">
      <w:pPr>
        <w:pStyle w:val="Sumrio3"/>
        <w:rPr>
          <w:rFonts w:eastAsiaTheme="minorEastAsia" w:cstheme="minorBidi"/>
          <w:noProof/>
          <w:sz w:val="22"/>
          <w:szCs w:val="22"/>
        </w:rPr>
      </w:pPr>
      <w:hyperlink w:anchor="_Toc18008199" w:history="1">
        <w:r w:rsidR="003A3189" w:rsidRPr="006F0396">
          <w:rPr>
            <w:rStyle w:val="Hyperlink"/>
            <w:noProof/>
          </w:rPr>
          <w:t>2.4.2.</w:t>
        </w:r>
        <w:r w:rsidR="003A3189">
          <w:rPr>
            <w:rFonts w:eastAsiaTheme="minorEastAsia" w:cstheme="minorBidi"/>
            <w:noProof/>
            <w:sz w:val="22"/>
            <w:szCs w:val="22"/>
          </w:rPr>
          <w:tab/>
        </w:r>
        <w:r w:rsidR="003A3189" w:rsidRPr="006F0396">
          <w:rPr>
            <w:rStyle w:val="Hyperlink"/>
            <w:noProof/>
          </w:rPr>
          <w:t>As receitas de operações de crédito</w:t>
        </w:r>
        <w:r w:rsidR="003A3189">
          <w:rPr>
            <w:noProof/>
            <w:webHidden/>
          </w:rPr>
          <w:tab/>
        </w:r>
        <w:r w:rsidR="003A3189">
          <w:rPr>
            <w:noProof/>
            <w:webHidden/>
          </w:rPr>
          <w:fldChar w:fldCharType="begin"/>
        </w:r>
        <w:r w:rsidR="003A3189">
          <w:rPr>
            <w:noProof/>
            <w:webHidden/>
          </w:rPr>
          <w:instrText xml:space="preserve"> PAGEREF _Toc18008199 \h </w:instrText>
        </w:r>
        <w:r w:rsidR="003A3189">
          <w:rPr>
            <w:noProof/>
            <w:webHidden/>
          </w:rPr>
        </w:r>
        <w:r w:rsidR="003A3189">
          <w:rPr>
            <w:noProof/>
            <w:webHidden/>
          </w:rPr>
          <w:fldChar w:fldCharType="separate"/>
        </w:r>
        <w:r w:rsidR="003A3189">
          <w:rPr>
            <w:noProof/>
            <w:webHidden/>
          </w:rPr>
          <w:t>19</w:t>
        </w:r>
        <w:r w:rsidR="003A3189">
          <w:rPr>
            <w:noProof/>
            <w:webHidden/>
          </w:rPr>
          <w:fldChar w:fldCharType="end"/>
        </w:r>
      </w:hyperlink>
    </w:p>
    <w:p w14:paraId="79D3BFB7" w14:textId="5D5E0C28" w:rsidR="003A3189" w:rsidRDefault="000A502C">
      <w:pPr>
        <w:pStyle w:val="Sumrio3"/>
        <w:rPr>
          <w:rFonts w:eastAsiaTheme="minorEastAsia" w:cstheme="minorBidi"/>
          <w:noProof/>
          <w:sz w:val="22"/>
          <w:szCs w:val="22"/>
        </w:rPr>
      </w:pPr>
      <w:hyperlink w:anchor="_Toc18008200" w:history="1">
        <w:r w:rsidR="003A3189" w:rsidRPr="006F0396">
          <w:rPr>
            <w:rStyle w:val="Hyperlink"/>
            <w:noProof/>
          </w:rPr>
          <w:t>2.4.3.</w:t>
        </w:r>
        <w:r w:rsidR="003A3189">
          <w:rPr>
            <w:rFonts w:eastAsiaTheme="minorEastAsia" w:cstheme="minorBidi"/>
            <w:noProof/>
            <w:sz w:val="22"/>
            <w:szCs w:val="22"/>
          </w:rPr>
          <w:tab/>
        </w:r>
        <w:r w:rsidR="003A3189" w:rsidRPr="006F0396">
          <w:rPr>
            <w:rStyle w:val="Hyperlink"/>
            <w:noProof/>
          </w:rPr>
          <w:t>As receitas de alienação de bens</w:t>
        </w:r>
        <w:r w:rsidR="003A3189">
          <w:rPr>
            <w:noProof/>
            <w:webHidden/>
          </w:rPr>
          <w:tab/>
        </w:r>
        <w:r w:rsidR="003A3189">
          <w:rPr>
            <w:noProof/>
            <w:webHidden/>
          </w:rPr>
          <w:fldChar w:fldCharType="begin"/>
        </w:r>
        <w:r w:rsidR="003A3189">
          <w:rPr>
            <w:noProof/>
            <w:webHidden/>
          </w:rPr>
          <w:instrText xml:space="preserve"> PAGEREF _Toc18008200 \h </w:instrText>
        </w:r>
        <w:r w:rsidR="003A3189">
          <w:rPr>
            <w:noProof/>
            <w:webHidden/>
          </w:rPr>
        </w:r>
        <w:r w:rsidR="003A3189">
          <w:rPr>
            <w:noProof/>
            <w:webHidden/>
          </w:rPr>
          <w:fldChar w:fldCharType="separate"/>
        </w:r>
        <w:r w:rsidR="003A3189">
          <w:rPr>
            <w:noProof/>
            <w:webHidden/>
          </w:rPr>
          <w:t>20</w:t>
        </w:r>
        <w:r w:rsidR="003A3189">
          <w:rPr>
            <w:noProof/>
            <w:webHidden/>
          </w:rPr>
          <w:fldChar w:fldCharType="end"/>
        </w:r>
      </w:hyperlink>
    </w:p>
    <w:p w14:paraId="4B6EDB99" w14:textId="06C44B8A" w:rsidR="003A3189" w:rsidRDefault="000A502C">
      <w:pPr>
        <w:pStyle w:val="Sumrio3"/>
        <w:rPr>
          <w:rFonts w:eastAsiaTheme="minorEastAsia" w:cstheme="minorBidi"/>
          <w:noProof/>
          <w:sz w:val="22"/>
          <w:szCs w:val="22"/>
        </w:rPr>
      </w:pPr>
      <w:hyperlink w:anchor="_Toc18008201" w:history="1">
        <w:r w:rsidR="003A3189" w:rsidRPr="006F0396">
          <w:rPr>
            <w:rStyle w:val="Hyperlink"/>
            <w:noProof/>
          </w:rPr>
          <w:t>2.4.4.</w:t>
        </w:r>
        <w:r w:rsidR="003A3189">
          <w:rPr>
            <w:rFonts w:eastAsiaTheme="minorEastAsia" w:cstheme="minorBidi"/>
            <w:noProof/>
            <w:sz w:val="22"/>
            <w:szCs w:val="22"/>
          </w:rPr>
          <w:tab/>
        </w:r>
        <w:r w:rsidR="003A3189" w:rsidRPr="006F0396">
          <w:rPr>
            <w:rStyle w:val="Hyperlink"/>
            <w:noProof/>
          </w:rPr>
          <w:t>As receitas não vinculadas</w:t>
        </w:r>
        <w:r w:rsidR="003A3189">
          <w:rPr>
            <w:noProof/>
            <w:webHidden/>
          </w:rPr>
          <w:tab/>
        </w:r>
        <w:r w:rsidR="003A3189">
          <w:rPr>
            <w:noProof/>
            <w:webHidden/>
          </w:rPr>
          <w:fldChar w:fldCharType="begin"/>
        </w:r>
        <w:r w:rsidR="003A3189">
          <w:rPr>
            <w:noProof/>
            <w:webHidden/>
          </w:rPr>
          <w:instrText xml:space="preserve"> PAGEREF _Toc18008201 \h </w:instrText>
        </w:r>
        <w:r w:rsidR="003A3189">
          <w:rPr>
            <w:noProof/>
            <w:webHidden/>
          </w:rPr>
        </w:r>
        <w:r w:rsidR="003A3189">
          <w:rPr>
            <w:noProof/>
            <w:webHidden/>
          </w:rPr>
          <w:fldChar w:fldCharType="separate"/>
        </w:r>
        <w:r w:rsidR="003A3189">
          <w:rPr>
            <w:noProof/>
            <w:webHidden/>
          </w:rPr>
          <w:t>20</w:t>
        </w:r>
        <w:r w:rsidR="003A3189">
          <w:rPr>
            <w:noProof/>
            <w:webHidden/>
          </w:rPr>
          <w:fldChar w:fldCharType="end"/>
        </w:r>
      </w:hyperlink>
    </w:p>
    <w:p w14:paraId="76EB49D4" w14:textId="4B5B7B96" w:rsidR="003A3189" w:rsidRDefault="000A502C">
      <w:pPr>
        <w:pStyle w:val="Sumrio4"/>
        <w:rPr>
          <w:rFonts w:eastAsiaTheme="minorEastAsia" w:cstheme="minorBidi"/>
          <w:noProof/>
          <w:sz w:val="22"/>
          <w:szCs w:val="22"/>
        </w:rPr>
      </w:pPr>
      <w:hyperlink w:anchor="_Toc18008202" w:history="1">
        <w:r w:rsidR="003A3189" w:rsidRPr="006F0396">
          <w:rPr>
            <w:rStyle w:val="Hyperlink"/>
            <w:noProof/>
          </w:rPr>
          <w:t>2.4.4.1.</w:t>
        </w:r>
        <w:r w:rsidR="003A3189">
          <w:rPr>
            <w:rFonts w:eastAsiaTheme="minorEastAsia" w:cstheme="minorBidi"/>
            <w:noProof/>
            <w:sz w:val="22"/>
            <w:szCs w:val="22"/>
          </w:rPr>
          <w:tab/>
        </w:r>
        <w:r w:rsidR="003A3189" w:rsidRPr="006F0396">
          <w:rPr>
            <w:rStyle w:val="Hyperlink"/>
            <w:noProof/>
          </w:rPr>
          <w:t>Receitas do Fundo de Participação dos Estados, do Fundo de Participação dos Municípios e do IPI – Exportação</w:t>
        </w:r>
        <w:r w:rsidR="003A3189">
          <w:rPr>
            <w:noProof/>
            <w:webHidden/>
          </w:rPr>
          <w:tab/>
        </w:r>
        <w:r w:rsidR="003A3189">
          <w:rPr>
            <w:noProof/>
            <w:webHidden/>
          </w:rPr>
          <w:fldChar w:fldCharType="begin"/>
        </w:r>
        <w:r w:rsidR="003A3189">
          <w:rPr>
            <w:noProof/>
            <w:webHidden/>
          </w:rPr>
          <w:instrText xml:space="preserve"> PAGEREF _Toc18008202 \h </w:instrText>
        </w:r>
        <w:r w:rsidR="003A3189">
          <w:rPr>
            <w:noProof/>
            <w:webHidden/>
          </w:rPr>
        </w:r>
        <w:r w:rsidR="003A3189">
          <w:rPr>
            <w:noProof/>
            <w:webHidden/>
          </w:rPr>
          <w:fldChar w:fldCharType="separate"/>
        </w:r>
        <w:r w:rsidR="003A3189">
          <w:rPr>
            <w:noProof/>
            <w:webHidden/>
          </w:rPr>
          <w:t>21</w:t>
        </w:r>
        <w:r w:rsidR="003A3189">
          <w:rPr>
            <w:noProof/>
            <w:webHidden/>
          </w:rPr>
          <w:fldChar w:fldCharType="end"/>
        </w:r>
      </w:hyperlink>
    </w:p>
    <w:p w14:paraId="3B7C54A2" w14:textId="61C773E9" w:rsidR="003A3189" w:rsidRDefault="000A502C">
      <w:pPr>
        <w:pStyle w:val="Sumrio4"/>
        <w:rPr>
          <w:rFonts w:eastAsiaTheme="minorEastAsia" w:cstheme="minorBidi"/>
          <w:noProof/>
          <w:sz w:val="22"/>
          <w:szCs w:val="22"/>
        </w:rPr>
      </w:pPr>
      <w:hyperlink w:anchor="_Toc18008203" w:history="1">
        <w:r w:rsidR="003A3189" w:rsidRPr="006F0396">
          <w:rPr>
            <w:rStyle w:val="Hyperlink"/>
            <w:noProof/>
          </w:rPr>
          <w:t>2.4.4.2.</w:t>
        </w:r>
        <w:r w:rsidR="003A3189">
          <w:rPr>
            <w:rFonts w:eastAsiaTheme="minorEastAsia" w:cstheme="minorBidi"/>
            <w:noProof/>
            <w:sz w:val="22"/>
            <w:szCs w:val="22"/>
          </w:rPr>
          <w:tab/>
        </w:r>
        <w:r w:rsidR="003A3189" w:rsidRPr="006F0396">
          <w:rPr>
            <w:rStyle w:val="Hyperlink"/>
            <w:noProof/>
          </w:rPr>
          <w:t>Receitas tributárias</w:t>
        </w:r>
        <w:r w:rsidR="003A3189">
          <w:rPr>
            <w:noProof/>
            <w:webHidden/>
          </w:rPr>
          <w:tab/>
        </w:r>
        <w:r w:rsidR="003A3189">
          <w:rPr>
            <w:noProof/>
            <w:webHidden/>
          </w:rPr>
          <w:fldChar w:fldCharType="begin"/>
        </w:r>
        <w:r w:rsidR="003A3189">
          <w:rPr>
            <w:noProof/>
            <w:webHidden/>
          </w:rPr>
          <w:instrText xml:space="preserve"> PAGEREF _Toc18008203 \h </w:instrText>
        </w:r>
        <w:r w:rsidR="003A3189">
          <w:rPr>
            <w:noProof/>
            <w:webHidden/>
          </w:rPr>
        </w:r>
        <w:r w:rsidR="003A3189">
          <w:rPr>
            <w:noProof/>
            <w:webHidden/>
          </w:rPr>
          <w:fldChar w:fldCharType="separate"/>
        </w:r>
        <w:r w:rsidR="003A3189">
          <w:rPr>
            <w:noProof/>
            <w:webHidden/>
          </w:rPr>
          <w:t>22</w:t>
        </w:r>
        <w:r w:rsidR="003A3189">
          <w:rPr>
            <w:noProof/>
            <w:webHidden/>
          </w:rPr>
          <w:fldChar w:fldCharType="end"/>
        </w:r>
      </w:hyperlink>
    </w:p>
    <w:p w14:paraId="2BC7A631" w14:textId="51768654" w:rsidR="003A3189" w:rsidRDefault="000A502C">
      <w:pPr>
        <w:pStyle w:val="Sumrio1"/>
        <w:rPr>
          <w:rFonts w:asciiTheme="minorHAnsi" w:eastAsiaTheme="minorEastAsia" w:hAnsiTheme="minorHAnsi" w:cstheme="minorBidi"/>
          <w:b w:val="0"/>
          <w:bCs w:val="0"/>
          <w:caps w:val="0"/>
          <w:noProof/>
          <w:sz w:val="22"/>
          <w:szCs w:val="22"/>
        </w:rPr>
      </w:pPr>
      <w:hyperlink w:anchor="_Toc18008204" w:history="1">
        <w:r w:rsidR="003A3189" w:rsidRPr="006F0396">
          <w:rPr>
            <w:rStyle w:val="Hyperlink"/>
            <w:noProof/>
          </w:rPr>
          <w:t>3.</w:t>
        </w:r>
        <w:r w:rsidR="003A3189">
          <w:rPr>
            <w:rFonts w:asciiTheme="minorHAnsi" w:eastAsiaTheme="minorEastAsia" w:hAnsiTheme="minorHAnsi" w:cstheme="minorBidi"/>
            <w:b w:val="0"/>
            <w:bCs w:val="0"/>
            <w:caps w:val="0"/>
            <w:noProof/>
            <w:sz w:val="22"/>
            <w:szCs w:val="22"/>
          </w:rPr>
          <w:tab/>
        </w:r>
        <w:r w:rsidR="003A3189" w:rsidRPr="006F0396">
          <w:rPr>
            <w:rStyle w:val="Hyperlink"/>
            <w:noProof/>
          </w:rPr>
          <w:t>Avaliação da eficácia das vinculações de capital para promover investimentos</w:t>
        </w:r>
        <w:r w:rsidR="003A3189">
          <w:rPr>
            <w:noProof/>
            <w:webHidden/>
          </w:rPr>
          <w:tab/>
        </w:r>
        <w:r w:rsidR="003A3189">
          <w:rPr>
            <w:noProof/>
            <w:webHidden/>
          </w:rPr>
          <w:fldChar w:fldCharType="begin"/>
        </w:r>
        <w:r w:rsidR="003A3189">
          <w:rPr>
            <w:noProof/>
            <w:webHidden/>
          </w:rPr>
          <w:instrText xml:space="preserve"> PAGEREF _Toc18008204 \h </w:instrText>
        </w:r>
        <w:r w:rsidR="003A3189">
          <w:rPr>
            <w:noProof/>
            <w:webHidden/>
          </w:rPr>
        </w:r>
        <w:r w:rsidR="003A3189">
          <w:rPr>
            <w:noProof/>
            <w:webHidden/>
          </w:rPr>
          <w:fldChar w:fldCharType="separate"/>
        </w:r>
        <w:r w:rsidR="003A3189">
          <w:rPr>
            <w:noProof/>
            <w:webHidden/>
          </w:rPr>
          <w:t>23</w:t>
        </w:r>
        <w:r w:rsidR="003A3189">
          <w:rPr>
            <w:noProof/>
            <w:webHidden/>
          </w:rPr>
          <w:fldChar w:fldCharType="end"/>
        </w:r>
      </w:hyperlink>
    </w:p>
    <w:p w14:paraId="253F6963" w14:textId="49FEF091" w:rsidR="003A3189" w:rsidRDefault="000A502C">
      <w:pPr>
        <w:pStyle w:val="Sumrio2"/>
        <w:rPr>
          <w:rFonts w:eastAsiaTheme="minorEastAsia" w:cstheme="minorBidi"/>
          <w:b w:val="0"/>
          <w:bCs w:val="0"/>
          <w:noProof/>
          <w:sz w:val="22"/>
          <w:szCs w:val="22"/>
        </w:rPr>
      </w:pPr>
      <w:hyperlink w:anchor="_Toc18008205" w:history="1">
        <w:r w:rsidR="003A3189" w:rsidRPr="006F0396">
          <w:rPr>
            <w:rStyle w:val="Hyperlink"/>
            <w:noProof/>
          </w:rPr>
          <w:t>3.1.</w:t>
        </w:r>
        <w:r w:rsidR="003A3189">
          <w:rPr>
            <w:rFonts w:eastAsiaTheme="minorEastAsia" w:cstheme="minorBidi"/>
            <w:b w:val="0"/>
            <w:bCs w:val="0"/>
            <w:noProof/>
            <w:sz w:val="22"/>
            <w:szCs w:val="22"/>
          </w:rPr>
          <w:tab/>
        </w:r>
        <w:r w:rsidR="003A3189" w:rsidRPr="006F0396">
          <w:rPr>
            <w:rStyle w:val="Hyperlink"/>
            <w:noProof/>
          </w:rPr>
          <w:t>Metodologia</w:t>
        </w:r>
        <w:r w:rsidR="003A3189">
          <w:rPr>
            <w:noProof/>
            <w:webHidden/>
          </w:rPr>
          <w:tab/>
        </w:r>
        <w:r w:rsidR="003A3189">
          <w:rPr>
            <w:noProof/>
            <w:webHidden/>
          </w:rPr>
          <w:fldChar w:fldCharType="begin"/>
        </w:r>
        <w:r w:rsidR="003A3189">
          <w:rPr>
            <w:noProof/>
            <w:webHidden/>
          </w:rPr>
          <w:instrText xml:space="preserve"> PAGEREF _Toc18008205 \h </w:instrText>
        </w:r>
        <w:r w:rsidR="003A3189">
          <w:rPr>
            <w:noProof/>
            <w:webHidden/>
          </w:rPr>
        </w:r>
        <w:r w:rsidR="003A3189">
          <w:rPr>
            <w:noProof/>
            <w:webHidden/>
          </w:rPr>
          <w:fldChar w:fldCharType="separate"/>
        </w:r>
        <w:r w:rsidR="003A3189">
          <w:rPr>
            <w:noProof/>
            <w:webHidden/>
          </w:rPr>
          <w:t>23</w:t>
        </w:r>
        <w:r w:rsidR="003A3189">
          <w:rPr>
            <w:noProof/>
            <w:webHidden/>
          </w:rPr>
          <w:fldChar w:fldCharType="end"/>
        </w:r>
      </w:hyperlink>
    </w:p>
    <w:p w14:paraId="0CBACEAA" w14:textId="67CB8178" w:rsidR="003A3189" w:rsidRDefault="000A502C">
      <w:pPr>
        <w:pStyle w:val="Sumrio3"/>
        <w:rPr>
          <w:rFonts w:eastAsiaTheme="minorEastAsia" w:cstheme="minorBidi"/>
          <w:noProof/>
          <w:sz w:val="22"/>
          <w:szCs w:val="22"/>
        </w:rPr>
      </w:pPr>
      <w:hyperlink w:anchor="_Toc18008206" w:history="1">
        <w:r w:rsidR="003A3189" w:rsidRPr="006F0396">
          <w:rPr>
            <w:rStyle w:val="Hyperlink"/>
            <w:noProof/>
          </w:rPr>
          <w:t>3.1.1.</w:t>
        </w:r>
        <w:r w:rsidR="003A3189">
          <w:rPr>
            <w:rFonts w:eastAsiaTheme="minorEastAsia" w:cstheme="minorBidi"/>
            <w:noProof/>
            <w:sz w:val="22"/>
            <w:szCs w:val="22"/>
          </w:rPr>
          <w:tab/>
        </w:r>
        <w:r w:rsidR="003A3189" w:rsidRPr="006F0396">
          <w:rPr>
            <w:rStyle w:val="Hyperlink"/>
            <w:noProof/>
          </w:rPr>
          <w:t>Procedimentos de coleta e técnica de análise dos dados</w:t>
        </w:r>
        <w:r w:rsidR="003A3189">
          <w:rPr>
            <w:noProof/>
            <w:webHidden/>
          </w:rPr>
          <w:tab/>
        </w:r>
        <w:r w:rsidR="003A3189">
          <w:rPr>
            <w:noProof/>
            <w:webHidden/>
          </w:rPr>
          <w:fldChar w:fldCharType="begin"/>
        </w:r>
        <w:r w:rsidR="003A3189">
          <w:rPr>
            <w:noProof/>
            <w:webHidden/>
          </w:rPr>
          <w:instrText xml:space="preserve"> PAGEREF _Toc18008206 \h </w:instrText>
        </w:r>
        <w:r w:rsidR="003A3189">
          <w:rPr>
            <w:noProof/>
            <w:webHidden/>
          </w:rPr>
        </w:r>
        <w:r w:rsidR="003A3189">
          <w:rPr>
            <w:noProof/>
            <w:webHidden/>
          </w:rPr>
          <w:fldChar w:fldCharType="separate"/>
        </w:r>
        <w:r w:rsidR="003A3189">
          <w:rPr>
            <w:noProof/>
            <w:webHidden/>
          </w:rPr>
          <w:t>23</w:t>
        </w:r>
        <w:r w:rsidR="003A3189">
          <w:rPr>
            <w:noProof/>
            <w:webHidden/>
          </w:rPr>
          <w:fldChar w:fldCharType="end"/>
        </w:r>
      </w:hyperlink>
    </w:p>
    <w:p w14:paraId="7596FF1C" w14:textId="63AAEE3F" w:rsidR="003A3189" w:rsidRDefault="000A502C">
      <w:pPr>
        <w:pStyle w:val="Sumrio3"/>
        <w:rPr>
          <w:rFonts w:eastAsiaTheme="minorEastAsia" w:cstheme="minorBidi"/>
          <w:noProof/>
          <w:sz w:val="22"/>
          <w:szCs w:val="22"/>
        </w:rPr>
      </w:pPr>
      <w:hyperlink w:anchor="_Toc18008207" w:history="1">
        <w:r w:rsidR="003A3189" w:rsidRPr="006F0396">
          <w:rPr>
            <w:rStyle w:val="Hyperlink"/>
            <w:noProof/>
          </w:rPr>
          <w:t>3.1.2.</w:t>
        </w:r>
        <w:r w:rsidR="003A3189">
          <w:rPr>
            <w:rFonts w:eastAsiaTheme="minorEastAsia" w:cstheme="minorBidi"/>
            <w:noProof/>
            <w:sz w:val="22"/>
            <w:szCs w:val="22"/>
          </w:rPr>
          <w:tab/>
        </w:r>
        <w:r w:rsidR="003A3189" w:rsidRPr="006F0396">
          <w:rPr>
            <w:rStyle w:val="Hyperlink"/>
            <w:noProof/>
          </w:rPr>
          <w:t>Organização dos dados e realização da estimação</w:t>
        </w:r>
        <w:r w:rsidR="003A3189">
          <w:rPr>
            <w:noProof/>
            <w:webHidden/>
          </w:rPr>
          <w:tab/>
        </w:r>
        <w:r w:rsidR="003A3189">
          <w:rPr>
            <w:noProof/>
            <w:webHidden/>
          </w:rPr>
          <w:fldChar w:fldCharType="begin"/>
        </w:r>
        <w:r w:rsidR="003A3189">
          <w:rPr>
            <w:noProof/>
            <w:webHidden/>
          </w:rPr>
          <w:instrText xml:space="preserve"> PAGEREF _Toc18008207 \h </w:instrText>
        </w:r>
        <w:r w:rsidR="003A3189">
          <w:rPr>
            <w:noProof/>
            <w:webHidden/>
          </w:rPr>
        </w:r>
        <w:r w:rsidR="003A3189">
          <w:rPr>
            <w:noProof/>
            <w:webHidden/>
          </w:rPr>
          <w:fldChar w:fldCharType="separate"/>
        </w:r>
        <w:r w:rsidR="003A3189">
          <w:rPr>
            <w:noProof/>
            <w:webHidden/>
          </w:rPr>
          <w:t>25</w:t>
        </w:r>
        <w:r w:rsidR="003A3189">
          <w:rPr>
            <w:noProof/>
            <w:webHidden/>
          </w:rPr>
          <w:fldChar w:fldCharType="end"/>
        </w:r>
      </w:hyperlink>
    </w:p>
    <w:p w14:paraId="3CC5CD95" w14:textId="48BA47C7" w:rsidR="003A3189" w:rsidRDefault="000A502C">
      <w:pPr>
        <w:pStyle w:val="Sumrio2"/>
        <w:rPr>
          <w:rFonts w:eastAsiaTheme="minorEastAsia" w:cstheme="minorBidi"/>
          <w:b w:val="0"/>
          <w:bCs w:val="0"/>
          <w:noProof/>
          <w:sz w:val="22"/>
          <w:szCs w:val="22"/>
        </w:rPr>
      </w:pPr>
      <w:hyperlink w:anchor="_Toc18008208" w:history="1">
        <w:r w:rsidR="003A3189" w:rsidRPr="006F0396">
          <w:rPr>
            <w:rStyle w:val="Hyperlink"/>
            <w:noProof/>
          </w:rPr>
          <w:t>3.2.</w:t>
        </w:r>
        <w:r w:rsidR="003A3189">
          <w:rPr>
            <w:rFonts w:eastAsiaTheme="minorEastAsia" w:cstheme="minorBidi"/>
            <w:b w:val="0"/>
            <w:bCs w:val="0"/>
            <w:noProof/>
            <w:sz w:val="22"/>
            <w:szCs w:val="22"/>
          </w:rPr>
          <w:tab/>
        </w:r>
        <w:r w:rsidR="003A3189" w:rsidRPr="006F0396">
          <w:rPr>
            <w:rStyle w:val="Hyperlink"/>
            <w:noProof/>
          </w:rPr>
          <w:t>Apresentação e discussão dos resultados</w:t>
        </w:r>
        <w:r w:rsidR="003A3189">
          <w:rPr>
            <w:noProof/>
            <w:webHidden/>
          </w:rPr>
          <w:tab/>
        </w:r>
        <w:r w:rsidR="003A3189">
          <w:rPr>
            <w:noProof/>
            <w:webHidden/>
          </w:rPr>
          <w:fldChar w:fldCharType="begin"/>
        </w:r>
        <w:r w:rsidR="003A3189">
          <w:rPr>
            <w:noProof/>
            <w:webHidden/>
          </w:rPr>
          <w:instrText xml:space="preserve"> PAGEREF _Toc18008208 \h </w:instrText>
        </w:r>
        <w:r w:rsidR="003A3189">
          <w:rPr>
            <w:noProof/>
            <w:webHidden/>
          </w:rPr>
        </w:r>
        <w:r w:rsidR="003A3189">
          <w:rPr>
            <w:noProof/>
            <w:webHidden/>
          </w:rPr>
          <w:fldChar w:fldCharType="separate"/>
        </w:r>
        <w:r w:rsidR="003A3189">
          <w:rPr>
            <w:noProof/>
            <w:webHidden/>
          </w:rPr>
          <w:t>29</w:t>
        </w:r>
        <w:r w:rsidR="003A3189">
          <w:rPr>
            <w:noProof/>
            <w:webHidden/>
          </w:rPr>
          <w:fldChar w:fldCharType="end"/>
        </w:r>
      </w:hyperlink>
    </w:p>
    <w:p w14:paraId="0B6CA313" w14:textId="5CA1DB44" w:rsidR="003A3189" w:rsidRDefault="000A502C">
      <w:pPr>
        <w:pStyle w:val="Sumrio1"/>
        <w:rPr>
          <w:rFonts w:asciiTheme="minorHAnsi" w:eastAsiaTheme="minorEastAsia" w:hAnsiTheme="minorHAnsi" w:cstheme="minorBidi"/>
          <w:b w:val="0"/>
          <w:bCs w:val="0"/>
          <w:caps w:val="0"/>
          <w:noProof/>
          <w:sz w:val="22"/>
          <w:szCs w:val="22"/>
        </w:rPr>
      </w:pPr>
      <w:hyperlink w:anchor="_Toc18008209" w:history="1">
        <w:r w:rsidR="003A3189" w:rsidRPr="006F0396">
          <w:rPr>
            <w:rStyle w:val="Hyperlink"/>
            <w:noProof/>
          </w:rPr>
          <w:t>4.</w:t>
        </w:r>
        <w:r w:rsidR="003A3189">
          <w:rPr>
            <w:rFonts w:asciiTheme="minorHAnsi" w:eastAsiaTheme="minorEastAsia" w:hAnsiTheme="minorHAnsi" w:cstheme="minorBidi"/>
            <w:b w:val="0"/>
            <w:bCs w:val="0"/>
            <w:caps w:val="0"/>
            <w:noProof/>
            <w:sz w:val="22"/>
            <w:szCs w:val="22"/>
          </w:rPr>
          <w:tab/>
        </w:r>
        <w:r w:rsidR="003A3189" w:rsidRPr="006F0396">
          <w:rPr>
            <w:rStyle w:val="Hyperlink"/>
            <w:noProof/>
          </w:rPr>
          <w:t>Conclusões</w:t>
        </w:r>
        <w:r w:rsidR="003A3189">
          <w:rPr>
            <w:noProof/>
            <w:webHidden/>
          </w:rPr>
          <w:tab/>
        </w:r>
        <w:r w:rsidR="003A3189">
          <w:rPr>
            <w:noProof/>
            <w:webHidden/>
          </w:rPr>
          <w:fldChar w:fldCharType="begin"/>
        </w:r>
        <w:r w:rsidR="003A3189">
          <w:rPr>
            <w:noProof/>
            <w:webHidden/>
          </w:rPr>
          <w:instrText xml:space="preserve"> PAGEREF _Toc18008209 \h </w:instrText>
        </w:r>
        <w:r w:rsidR="003A3189">
          <w:rPr>
            <w:noProof/>
            <w:webHidden/>
          </w:rPr>
        </w:r>
        <w:r w:rsidR="003A3189">
          <w:rPr>
            <w:noProof/>
            <w:webHidden/>
          </w:rPr>
          <w:fldChar w:fldCharType="separate"/>
        </w:r>
        <w:r w:rsidR="003A3189">
          <w:rPr>
            <w:noProof/>
            <w:webHidden/>
          </w:rPr>
          <w:t>31</w:t>
        </w:r>
        <w:r w:rsidR="003A3189">
          <w:rPr>
            <w:noProof/>
            <w:webHidden/>
          </w:rPr>
          <w:fldChar w:fldCharType="end"/>
        </w:r>
      </w:hyperlink>
    </w:p>
    <w:p w14:paraId="61B8D07D" w14:textId="0D3DFBEA" w:rsidR="003A3189" w:rsidRDefault="000A502C">
      <w:pPr>
        <w:pStyle w:val="Sumrio1"/>
        <w:rPr>
          <w:rFonts w:asciiTheme="minorHAnsi" w:eastAsiaTheme="minorEastAsia" w:hAnsiTheme="minorHAnsi" w:cstheme="minorBidi"/>
          <w:b w:val="0"/>
          <w:bCs w:val="0"/>
          <w:caps w:val="0"/>
          <w:noProof/>
          <w:sz w:val="22"/>
          <w:szCs w:val="22"/>
        </w:rPr>
      </w:pPr>
      <w:hyperlink w:anchor="_Toc18008210" w:history="1">
        <w:r w:rsidR="003A3189" w:rsidRPr="006F0396">
          <w:rPr>
            <w:rStyle w:val="Hyperlink"/>
            <w:noProof/>
          </w:rPr>
          <w:t>5.</w:t>
        </w:r>
        <w:r w:rsidR="003A3189">
          <w:rPr>
            <w:rFonts w:asciiTheme="minorHAnsi" w:eastAsiaTheme="minorEastAsia" w:hAnsiTheme="minorHAnsi" w:cstheme="minorBidi"/>
            <w:b w:val="0"/>
            <w:bCs w:val="0"/>
            <w:caps w:val="0"/>
            <w:noProof/>
            <w:sz w:val="22"/>
            <w:szCs w:val="22"/>
          </w:rPr>
          <w:tab/>
        </w:r>
        <w:r w:rsidR="003A3189" w:rsidRPr="006F0396">
          <w:rPr>
            <w:rStyle w:val="Hyperlink"/>
            <w:noProof/>
          </w:rPr>
          <w:t>Referências Bibliográficas</w:t>
        </w:r>
        <w:r w:rsidR="003A3189">
          <w:rPr>
            <w:noProof/>
            <w:webHidden/>
          </w:rPr>
          <w:tab/>
        </w:r>
        <w:r w:rsidR="003A3189">
          <w:rPr>
            <w:noProof/>
            <w:webHidden/>
          </w:rPr>
          <w:fldChar w:fldCharType="begin"/>
        </w:r>
        <w:r w:rsidR="003A3189">
          <w:rPr>
            <w:noProof/>
            <w:webHidden/>
          </w:rPr>
          <w:instrText xml:space="preserve"> PAGEREF _Toc18008210 \h </w:instrText>
        </w:r>
        <w:r w:rsidR="003A3189">
          <w:rPr>
            <w:noProof/>
            <w:webHidden/>
          </w:rPr>
        </w:r>
        <w:r w:rsidR="003A3189">
          <w:rPr>
            <w:noProof/>
            <w:webHidden/>
          </w:rPr>
          <w:fldChar w:fldCharType="separate"/>
        </w:r>
        <w:r w:rsidR="003A3189">
          <w:rPr>
            <w:noProof/>
            <w:webHidden/>
          </w:rPr>
          <w:t>34</w:t>
        </w:r>
        <w:r w:rsidR="003A3189">
          <w:rPr>
            <w:noProof/>
            <w:webHidden/>
          </w:rPr>
          <w:fldChar w:fldCharType="end"/>
        </w:r>
      </w:hyperlink>
    </w:p>
    <w:p w14:paraId="57649159" w14:textId="644F515D" w:rsidR="00836A32" w:rsidRPr="005B5CE5" w:rsidRDefault="00E76390" w:rsidP="009F6D6E">
      <w:pPr>
        <w:pBdr>
          <w:top w:val="nil"/>
          <w:left w:val="nil"/>
          <w:bottom w:val="nil"/>
          <w:right w:val="nil"/>
          <w:between w:val="nil"/>
        </w:pBdr>
        <w:tabs>
          <w:tab w:val="left" w:pos="480"/>
          <w:tab w:val="right" w:pos="9061"/>
        </w:tabs>
        <w:spacing w:before="120" w:line="360" w:lineRule="auto"/>
        <w:rPr>
          <w:rFonts w:cs="Arial"/>
          <w:b/>
          <w:iCs/>
          <w:sz w:val="20"/>
        </w:rPr>
      </w:pPr>
      <w:r w:rsidRPr="00DB1708">
        <w:rPr>
          <w:rFonts w:ascii="Arial" w:hAnsi="Arial" w:cs="Arial"/>
          <w:b/>
          <w:bCs/>
          <w:caps/>
        </w:rPr>
        <w:fldChar w:fldCharType="end"/>
      </w:r>
      <w:r w:rsidR="00836A32" w:rsidRPr="005B5CE5">
        <w:br w:type="page"/>
      </w:r>
    </w:p>
    <w:p w14:paraId="4828E304" w14:textId="77777777" w:rsidR="009F6D6E" w:rsidRPr="005B5CE5" w:rsidRDefault="009F6D6E" w:rsidP="009F6D6E">
      <w:pPr>
        <w:pBdr>
          <w:top w:val="nil"/>
          <w:left w:val="nil"/>
          <w:bottom w:val="nil"/>
          <w:right w:val="nil"/>
          <w:between w:val="nil"/>
        </w:pBdr>
        <w:ind w:left="360" w:hanging="360"/>
        <w:sectPr w:rsidR="009F6D6E" w:rsidRPr="005B5CE5" w:rsidSect="00CF43AB">
          <w:headerReference w:type="default" r:id="rId9"/>
          <w:footerReference w:type="even" r:id="rId10"/>
          <w:footerReference w:type="default" r:id="rId11"/>
          <w:headerReference w:type="first" r:id="rId12"/>
          <w:pgSz w:w="11906" w:h="16838"/>
          <w:pgMar w:top="1701" w:right="1134" w:bottom="1134" w:left="1701" w:header="709" w:footer="709" w:gutter="0"/>
          <w:pgNumType w:start="0"/>
          <w:cols w:space="708"/>
          <w:titlePg/>
          <w:docGrid w:linePitch="360"/>
        </w:sectPr>
      </w:pPr>
    </w:p>
    <w:p w14:paraId="0DA34690" w14:textId="77777777" w:rsidR="000A502C" w:rsidRPr="005B5CE5" w:rsidRDefault="000A502C" w:rsidP="000A502C">
      <w:pPr>
        <w:pStyle w:val="Ttulo10"/>
        <w:spacing w:before="0" w:after="0"/>
        <w:rPr>
          <w:rFonts w:ascii="Arial" w:hAnsi="Arial" w:cs="Arial"/>
          <w:sz w:val="48"/>
          <w:szCs w:val="48"/>
        </w:rPr>
      </w:pPr>
      <w:bookmarkStart w:id="1" w:name="_Toc322593180"/>
      <w:bookmarkStart w:id="2" w:name="_Toc322850214"/>
      <w:bookmarkStart w:id="3" w:name="_Toc14153198"/>
      <w:bookmarkStart w:id="4" w:name="_Toc14153252"/>
      <w:bookmarkStart w:id="5" w:name="_Toc14847317"/>
      <w:bookmarkStart w:id="6" w:name="_Toc14847329"/>
      <w:bookmarkStart w:id="7" w:name="_Toc14856311"/>
      <w:bookmarkStart w:id="8" w:name="_Toc18008186"/>
      <w:r w:rsidRPr="005B5CE5">
        <w:rPr>
          <w:rFonts w:ascii="Arial" w:hAnsi="Arial" w:cs="Arial"/>
          <w:sz w:val="24"/>
          <w:szCs w:val="24"/>
        </w:rPr>
        <w:lastRenderedPageBreak/>
        <w:t>RESUMO</w:t>
      </w:r>
      <w:bookmarkEnd w:id="3"/>
      <w:bookmarkEnd w:id="4"/>
      <w:bookmarkEnd w:id="5"/>
      <w:bookmarkEnd w:id="6"/>
      <w:bookmarkEnd w:id="7"/>
      <w:bookmarkEnd w:id="8"/>
    </w:p>
    <w:p w14:paraId="4BD6B796" w14:textId="77777777" w:rsidR="000A502C" w:rsidRPr="005B5CE5" w:rsidRDefault="000A502C" w:rsidP="000A502C">
      <w:pPr>
        <w:pBdr>
          <w:top w:val="nil"/>
          <w:left w:val="nil"/>
          <w:bottom w:val="nil"/>
          <w:right w:val="nil"/>
          <w:between w:val="nil"/>
        </w:pBdr>
        <w:spacing w:line="360" w:lineRule="auto"/>
        <w:jc w:val="both"/>
        <w:rPr>
          <w:rFonts w:ascii="Arial" w:hAnsi="Arial"/>
          <w:highlight w:val="white"/>
        </w:rPr>
      </w:pPr>
    </w:p>
    <w:p w14:paraId="074DE352" w14:textId="0CD1F65C" w:rsidR="000A502C" w:rsidRDefault="000A502C" w:rsidP="000A502C">
      <w:pPr>
        <w:pBdr>
          <w:top w:val="nil"/>
          <w:left w:val="nil"/>
          <w:bottom w:val="nil"/>
          <w:right w:val="nil"/>
          <w:between w:val="nil"/>
        </w:pBdr>
        <w:spacing w:line="360" w:lineRule="auto"/>
        <w:jc w:val="both"/>
        <w:rPr>
          <w:rFonts w:ascii="Arial" w:hAnsi="Arial"/>
          <w:highlight w:val="white"/>
        </w:rPr>
      </w:pPr>
      <w:r w:rsidRPr="005B5CE5">
        <w:rPr>
          <w:rFonts w:ascii="Arial" w:hAnsi="Arial"/>
          <w:highlight w:val="white"/>
        </w:rPr>
        <w:t>O presente trabalho tem por objetivo avaliar a efetividade das vinculações de capital para promoverem investimentos, em comparação aos recursos de origem não vinculada</w:t>
      </w:r>
      <w:r w:rsidRPr="005B5CE5">
        <w:rPr>
          <w:rFonts w:ascii="Arial" w:hAnsi="Arial"/>
        </w:rPr>
        <w:t xml:space="preserve">. O referencial teórico foi desenvolvido a partir de </w:t>
      </w:r>
      <w:r w:rsidRPr="005B5CE5">
        <w:rPr>
          <w:rFonts w:ascii="Arial" w:hAnsi="Arial"/>
          <w:highlight w:val="white"/>
        </w:rPr>
        <w:t>abordagens sobre as receitas públicas, com foco nas vinculações de capital na realização dos investimentos públicos. A revisão bibliográfica contempla as definições, principais características, objetivos</w:t>
      </w:r>
      <w:r>
        <w:rPr>
          <w:rFonts w:ascii="Arial" w:hAnsi="Arial"/>
          <w:highlight w:val="white"/>
        </w:rPr>
        <w:t>,</w:t>
      </w:r>
      <w:r w:rsidRPr="005B5CE5">
        <w:rPr>
          <w:rFonts w:ascii="Arial" w:hAnsi="Arial"/>
          <w:highlight w:val="white"/>
        </w:rPr>
        <w:t xml:space="preserve"> justificativas e legislação que disciplina a utilização dessas receitas no ordenamento jurídico brasileiro pós Constituição Federal de 1988. </w:t>
      </w:r>
      <w:r>
        <w:rPr>
          <w:rFonts w:ascii="Arial" w:hAnsi="Arial"/>
          <w:highlight w:val="white"/>
        </w:rPr>
        <w:t>A</w:t>
      </w:r>
      <w:r w:rsidRPr="005B5CE5">
        <w:rPr>
          <w:rFonts w:ascii="Arial" w:hAnsi="Arial"/>
          <w:highlight w:val="white"/>
        </w:rPr>
        <w:t>lém de contemplar os principais aspectos teóricos que envolvem as receitas de capital e a sua aplicação no orçamento público, utilizou-se do método de análise de dados em painel para a análise da efetividade das vinculações de capital.</w:t>
      </w:r>
      <w:r>
        <w:rPr>
          <w:rFonts w:ascii="Arial" w:hAnsi="Arial"/>
          <w:highlight w:val="white"/>
        </w:rPr>
        <w:t xml:space="preserve"> </w:t>
      </w:r>
      <w:r w:rsidRPr="001D738F">
        <w:rPr>
          <w:rFonts w:ascii="Arial" w:hAnsi="Arial"/>
          <w:highlight w:val="white"/>
        </w:rPr>
        <w:t xml:space="preserve">De acordo com a análise dos dados, </w:t>
      </w:r>
      <w:r>
        <w:rPr>
          <w:rFonts w:ascii="Arial" w:hAnsi="Arial"/>
        </w:rPr>
        <w:t xml:space="preserve">em geral </w:t>
      </w:r>
      <w:r w:rsidRPr="005B5CE5">
        <w:rPr>
          <w:rFonts w:ascii="Arial" w:hAnsi="Arial"/>
        </w:rPr>
        <w:t>as vinculações de capital têm sido significativas para a promoção dos investimentos no âmbito subnacional</w:t>
      </w:r>
      <w:r w:rsidR="00F76E73">
        <w:rPr>
          <w:rFonts w:ascii="Arial" w:hAnsi="Arial"/>
        </w:rPr>
        <w:t xml:space="preserve">. </w:t>
      </w:r>
      <w:r w:rsidR="00EB6CAA">
        <w:rPr>
          <w:rFonts w:ascii="Arial" w:hAnsi="Arial"/>
        </w:rPr>
        <w:t xml:space="preserve">No caso das receitas oriundas de </w:t>
      </w:r>
      <w:r>
        <w:rPr>
          <w:rFonts w:ascii="Arial" w:hAnsi="Arial"/>
        </w:rPr>
        <w:t xml:space="preserve">emendas </w:t>
      </w:r>
      <w:r w:rsidR="00F76E73">
        <w:rPr>
          <w:rFonts w:ascii="Arial" w:hAnsi="Arial"/>
        </w:rPr>
        <w:t>parlamentares</w:t>
      </w:r>
      <w:r w:rsidR="00EB6CAA">
        <w:rPr>
          <w:rFonts w:ascii="Arial" w:hAnsi="Arial"/>
        </w:rPr>
        <w:t xml:space="preserve">, estas </w:t>
      </w:r>
      <w:r w:rsidRPr="009A373C">
        <w:rPr>
          <w:rFonts w:ascii="Arial" w:hAnsi="Arial"/>
        </w:rPr>
        <w:t>são mais efetivas em promoverem investimentos nos municípios do que nos estados</w:t>
      </w:r>
      <w:r>
        <w:rPr>
          <w:rFonts w:ascii="Arial" w:hAnsi="Arial"/>
        </w:rPr>
        <w:t>.</w:t>
      </w:r>
    </w:p>
    <w:p w14:paraId="52168712" w14:textId="77777777" w:rsidR="000A502C" w:rsidRDefault="000A502C" w:rsidP="000A502C">
      <w:pPr>
        <w:pBdr>
          <w:top w:val="nil"/>
          <w:left w:val="nil"/>
          <w:bottom w:val="nil"/>
          <w:right w:val="nil"/>
          <w:between w:val="nil"/>
        </w:pBdr>
        <w:spacing w:line="360" w:lineRule="auto"/>
        <w:jc w:val="both"/>
        <w:rPr>
          <w:rFonts w:ascii="Arial" w:hAnsi="Arial"/>
          <w:highlight w:val="white"/>
        </w:rPr>
      </w:pPr>
    </w:p>
    <w:p w14:paraId="4548A5EA" w14:textId="72E69C90" w:rsidR="000A502C" w:rsidRPr="005B5CE5" w:rsidRDefault="000A502C" w:rsidP="000A502C">
      <w:pPr>
        <w:pBdr>
          <w:top w:val="nil"/>
          <w:left w:val="nil"/>
          <w:bottom w:val="nil"/>
          <w:right w:val="nil"/>
          <w:between w:val="nil"/>
        </w:pBdr>
        <w:spacing w:line="360" w:lineRule="auto"/>
        <w:jc w:val="both"/>
        <w:rPr>
          <w:rFonts w:ascii="Arial" w:hAnsi="Arial"/>
          <w:highlight w:val="white"/>
        </w:rPr>
      </w:pPr>
      <w:r w:rsidRPr="001D738F">
        <w:rPr>
          <w:rFonts w:ascii="Arial" w:hAnsi="Arial"/>
          <w:b/>
          <w:highlight w:val="white"/>
        </w:rPr>
        <w:t>Palavras-chave</w:t>
      </w:r>
      <w:r w:rsidRPr="001D738F">
        <w:rPr>
          <w:rFonts w:ascii="Arial" w:hAnsi="Arial"/>
          <w:highlight w:val="white"/>
        </w:rPr>
        <w:t>: </w:t>
      </w:r>
      <w:r>
        <w:rPr>
          <w:rFonts w:ascii="Arial" w:hAnsi="Arial"/>
          <w:highlight w:val="white"/>
        </w:rPr>
        <w:t>vinculações de capital</w:t>
      </w:r>
      <w:r w:rsidRPr="00FE2F4C">
        <w:rPr>
          <w:rFonts w:ascii="Arial" w:hAnsi="Arial"/>
          <w:highlight w:val="white"/>
        </w:rPr>
        <w:t xml:space="preserve">, </w:t>
      </w:r>
      <w:r>
        <w:rPr>
          <w:rFonts w:ascii="Arial" w:hAnsi="Arial"/>
          <w:highlight w:val="white"/>
        </w:rPr>
        <w:t>investimento</w:t>
      </w:r>
      <w:r w:rsidR="00BD2116">
        <w:rPr>
          <w:rFonts w:ascii="Arial" w:hAnsi="Arial"/>
          <w:highlight w:val="white"/>
        </w:rPr>
        <w:t>s</w:t>
      </w:r>
      <w:r w:rsidRPr="00FE2F4C">
        <w:rPr>
          <w:rFonts w:ascii="Arial" w:hAnsi="Arial"/>
          <w:highlight w:val="white"/>
        </w:rPr>
        <w:t xml:space="preserve">, </w:t>
      </w:r>
      <w:r>
        <w:rPr>
          <w:rFonts w:ascii="Arial" w:hAnsi="Arial"/>
          <w:highlight w:val="white"/>
        </w:rPr>
        <w:t xml:space="preserve">receitas vinculadas, </w:t>
      </w:r>
      <w:r w:rsidR="00BD2116">
        <w:rPr>
          <w:rFonts w:ascii="Arial" w:hAnsi="Arial"/>
          <w:highlight w:val="white"/>
        </w:rPr>
        <w:t xml:space="preserve">receitas não vinculadas, </w:t>
      </w:r>
      <w:r>
        <w:rPr>
          <w:rFonts w:ascii="Arial" w:hAnsi="Arial"/>
          <w:highlight w:val="white"/>
        </w:rPr>
        <w:t>emendas parlamentares.</w:t>
      </w:r>
    </w:p>
    <w:p w14:paraId="0F11DCD3" w14:textId="77777777" w:rsidR="000A502C" w:rsidRPr="005B5CE5" w:rsidRDefault="000A502C" w:rsidP="000A502C">
      <w:pPr>
        <w:rPr>
          <w:rFonts w:ascii="Arial" w:hAnsi="Arial"/>
          <w:b/>
        </w:rPr>
      </w:pPr>
      <w:r w:rsidRPr="005B5CE5">
        <w:rPr>
          <w:rFonts w:ascii="Arial" w:hAnsi="Arial"/>
          <w:b/>
        </w:rPr>
        <w:br w:type="page"/>
      </w:r>
    </w:p>
    <w:p w14:paraId="6322BFB5" w14:textId="0FA5FD5A" w:rsidR="00BC12B1" w:rsidRPr="005B5CE5" w:rsidRDefault="00BC12B1" w:rsidP="00E76390">
      <w:pPr>
        <w:pStyle w:val="Ttulo1"/>
        <w:rPr>
          <w:color w:val="auto"/>
        </w:rPr>
      </w:pPr>
      <w:bookmarkStart w:id="9" w:name="_Toc14153253"/>
      <w:bookmarkStart w:id="10" w:name="_Toc14505909"/>
      <w:bookmarkStart w:id="11" w:name="_Toc18008187"/>
      <w:bookmarkEnd w:id="0"/>
      <w:bookmarkEnd w:id="1"/>
      <w:bookmarkEnd w:id="2"/>
      <w:r w:rsidRPr="005B5CE5">
        <w:rPr>
          <w:color w:val="auto"/>
        </w:rPr>
        <w:lastRenderedPageBreak/>
        <w:t>Introdução</w:t>
      </w:r>
      <w:bookmarkEnd w:id="9"/>
      <w:bookmarkEnd w:id="10"/>
      <w:bookmarkEnd w:id="11"/>
    </w:p>
    <w:p w14:paraId="62519604" w14:textId="43071072" w:rsidR="002A3BE2" w:rsidRPr="005B5CE5" w:rsidRDefault="009E23F3" w:rsidP="009F6D6E">
      <w:pPr>
        <w:pBdr>
          <w:top w:val="nil"/>
          <w:left w:val="nil"/>
          <w:bottom w:val="nil"/>
          <w:right w:val="nil"/>
          <w:between w:val="nil"/>
        </w:pBdr>
        <w:spacing w:before="280" w:after="280" w:line="360" w:lineRule="auto"/>
        <w:ind w:firstLine="697"/>
        <w:jc w:val="both"/>
        <w:rPr>
          <w:rFonts w:ascii="Arial" w:hAnsi="Arial"/>
        </w:rPr>
      </w:pPr>
      <w:r w:rsidRPr="005B5CE5">
        <w:rPr>
          <w:rFonts w:ascii="Arial" w:hAnsi="Arial"/>
        </w:rPr>
        <w:t xml:space="preserve">A partir da Constituição Federal de 1988, conforme o </w:t>
      </w:r>
      <w:r w:rsidRPr="005C391B">
        <w:rPr>
          <w:rFonts w:ascii="Arial" w:hAnsi="Arial"/>
          <w:i/>
        </w:rPr>
        <w:t>caput</w:t>
      </w:r>
      <w:r w:rsidRPr="005B5CE5">
        <w:rPr>
          <w:rFonts w:ascii="Arial" w:hAnsi="Arial"/>
        </w:rPr>
        <w:t xml:space="preserve"> do artigo 18, os Estados</w:t>
      </w:r>
      <w:r w:rsidR="00A73F31">
        <w:rPr>
          <w:rFonts w:ascii="Arial" w:hAnsi="Arial"/>
        </w:rPr>
        <w:t>,</w:t>
      </w:r>
      <w:r w:rsidRPr="005B5CE5">
        <w:rPr>
          <w:rFonts w:ascii="Arial" w:hAnsi="Arial"/>
        </w:rPr>
        <w:t xml:space="preserve"> Municípios e Distrito Federal passaram a ser autônomos, e como resultado da autonomia político, administrativa e financeira, estes tiveram o seu poder aumentado. </w:t>
      </w:r>
      <w:r w:rsidR="002A3BE2" w:rsidRPr="005B5CE5">
        <w:rPr>
          <w:rFonts w:ascii="Arial" w:hAnsi="Arial"/>
        </w:rPr>
        <w:t xml:space="preserve">Autonomia essa limitada pela própria constituição federal </w:t>
      </w:r>
      <w:r w:rsidR="00C057FD" w:rsidRPr="005B5CE5">
        <w:rPr>
          <w:rFonts w:ascii="Arial" w:hAnsi="Arial"/>
        </w:rPr>
        <w:t xml:space="preserve">por meio de dispositivos relativos ao uso </w:t>
      </w:r>
      <w:r w:rsidR="002A3BE2" w:rsidRPr="005B5CE5">
        <w:rPr>
          <w:rFonts w:ascii="Arial" w:hAnsi="Arial"/>
        </w:rPr>
        <w:t xml:space="preserve">dos recursos de modo a não ocorrer ilegalidades e arbitrariedades. Ou seja, os orçamentos dos estados e municípios brasileiros </w:t>
      </w:r>
      <w:r w:rsidR="00120CB2" w:rsidRPr="005B5CE5">
        <w:rPr>
          <w:rFonts w:ascii="Arial" w:hAnsi="Arial" w:cs="Arial"/>
        </w:rPr>
        <w:t>passaram a ser</w:t>
      </w:r>
      <w:r w:rsidR="002A3BE2" w:rsidRPr="005B5CE5">
        <w:rPr>
          <w:rFonts w:ascii="Arial" w:hAnsi="Arial"/>
        </w:rPr>
        <w:t xml:space="preserve"> sujeitos a uma ampla gama de vinculações que podem comprometer a liberdade de atuação de seus gestores. </w:t>
      </w:r>
    </w:p>
    <w:p w14:paraId="6EF50153" w14:textId="399C6AC4" w:rsidR="00EA5ECB" w:rsidRPr="005B5CE5" w:rsidRDefault="002A3BE2" w:rsidP="009F6D6E">
      <w:pPr>
        <w:pBdr>
          <w:top w:val="nil"/>
          <w:left w:val="nil"/>
          <w:bottom w:val="nil"/>
          <w:right w:val="nil"/>
          <w:between w:val="nil"/>
        </w:pBdr>
        <w:spacing w:before="280" w:after="280" w:line="360" w:lineRule="auto"/>
        <w:ind w:firstLine="697"/>
        <w:jc w:val="both"/>
        <w:rPr>
          <w:rFonts w:ascii="Arial" w:hAnsi="Arial"/>
        </w:rPr>
      </w:pPr>
      <w:r w:rsidRPr="005B5CE5">
        <w:rPr>
          <w:rFonts w:ascii="Arial" w:hAnsi="Arial"/>
        </w:rPr>
        <w:t xml:space="preserve">Corroborando com essa </w:t>
      </w:r>
      <w:r w:rsidR="008B3931" w:rsidRPr="005B5CE5">
        <w:rPr>
          <w:rFonts w:ascii="Arial" w:hAnsi="Arial"/>
        </w:rPr>
        <w:t>aparente</w:t>
      </w:r>
      <w:r w:rsidRPr="005B5CE5">
        <w:rPr>
          <w:rFonts w:ascii="Arial" w:hAnsi="Arial"/>
        </w:rPr>
        <w:t xml:space="preserve"> </w:t>
      </w:r>
      <w:r w:rsidR="009E23F3" w:rsidRPr="005B5CE5">
        <w:rPr>
          <w:rFonts w:ascii="Arial" w:hAnsi="Arial"/>
        </w:rPr>
        <w:t>autonomia</w:t>
      </w:r>
      <w:r w:rsidR="00507321" w:rsidRPr="005B5CE5">
        <w:rPr>
          <w:rFonts w:ascii="Arial" w:hAnsi="Arial"/>
        </w:rPr>
        <w:t>,</w:t>
      </w:r>
      <w:r w:rsidR="008A1728" w:rsidRPr="005B5CE5">
        <w:rPr>
          <w:rFonts w:ascii="Arial" w:hAnsi="Arial"/>
        </w:rPr>
        <w:t xml:space="preserve"> </w:t>
      </w:r>
      <w:r w:rsidR="005E034B" w:rsidRPr="005B5CE5">
        <w:rPr>
          <w:rFonts w:ascii="Arial" w:hAnsi="Arial"/>
        </w:rPr>
        <w:t>cerceada</w:t>
      </w:r>
      <w:r w:rsidR="008A1728" w:rsidRPr="005B5CE5">
        <w:rPr>
          <w:rFonts w:ascii="Arial" w:hAnsi="Arial"/>
        </w:rPr>
        <w:t xml:space="preserve"> em alguma medida</w:t>
      </w:r>
      <w:r w:rsidR="00C057FD" w:rsidRPr="005B5CE5">
        <w:rPr>
          <w:rFonts w:ascii="Arial" w:hAnsi="Arial"/>
        </w:rPr>
        <w:t xml:space="preserve"> pela</w:t>
      </w:r>
      <w:r w:rsidRPr="005B5CE5">
        <w:rPr>
          <w:rFonts w:ascii="Arial" w:hAnsi="Arial"/>
        </w:rPr>
        <w:t>s vinculações de capital,</w:t>
      </w:r>
      <w:r w:rsidR="009E23F3" w:rsidRPr="005B5CE5">
        <w:rPr>
          <w:rFonts w:ascii="Arial" w:hAnsi="Arial"/>
        </w:rPr>
        <w:t xml:space="preserve"> existe grande dependência desses entes, sobretudo pelos municípios e estados de menor porte</w:t>
      </w:r>
      <w:r w:rsidR="009F6D6E" w:rsidRPr="005B5CE5">
        <w:rPr>
          <w:rFonts w:ascii="Arial" w:hAnsi="Arial"/>
        </w:rPr>
        <w:t>,</w:t>
      </w:r>
      <w:r w:rsidR="009E23F3" w:rsidRPr="005B5CE5">
        <w:rPr>
          <w:rFonts w:ascii="Arial" w:hAnsi="Arial"/>
        </w:rPr>
        <w:t xml:space="preserve"> das transferências de recursos do governo central</w:t>
      </w:r>
      <w:r w:rsidR="00750210" w:rsidRPr="005B5CE5">
        <w:rPr>
          <w:rFonts w:ascii="Arial" w:hAnsi="Arial"/>
        </w:rPr>
        <w:t>, muito embora a Lei de Responsabilidade Fiscal</w:t>
      </w:r>
      <w:r w:rsidR="00B5441D" w:rsidRPr="005B5CE5">
        <w:rPr>
          <w:rFonts w:ascii="Arial" w:hAnsi="Arial"/>
        </w:rPr>
        <w:t xml:space="preserve"> - Lei Complementar nº 101, de 4 de maio de 2000,</w:t>
      </w:r>
      <w:r w:rsidR="00750210" w:rsidRPr="005B5CE5">
        <w:rPr>
          <w:rFonts w:ascii="Arial" w:hAnsi="Arial"/>
        </w:rPr>
        <w:t xml:space="preserve"> através do Capítulo II</w:t>
      </w:r>
      <w:r w:rsidR="00770647" w:rsidRPr="005B5CE5">
        <w:rPr>
          <w:rFonts w:ascii="Arial" w:hAnsi="Arial"/>
        </w:rPr>
        <w:t>I</w:t>
      </w:r>
      <w:r w:rsidR="00750210" w:rsidRPr="005B5CE5">
        <w:rPr>
          <w:rFonts w:ascii="Arial" w:hAnsi="Arial"/>
        </w:rPr>
        <w:t xml:space="preserve">, </w:t>
      </w:r>
      <w:r w:rsidR="008A790D" w:rsidRPr="005B5CE5">
        <w:rPr>
          <w:rFonts w:ascii="Arial" w:hAnsi="Arial"/>
        </w:rPr>
        <w:t xml:space="preserve">conforme </w:t>
      </w:r>
      <w:r w:rsidR="00BE2215" w:rsidRPr="005B5CE5">
        <w:rPr>
          <w:rFonts w:ascii="Arial" w:hAnsi="Arial"/>
        </w:rPr>
        <w:t>Debus</w:t>
      </w:r>
      <w:r w:rsidR="008A790D" w:rsidRPr="005B5CE5">
        <w:rPr>
          <w:rFonts w:ascii="Arial" w:hAnsi="Arial"/>
        </w:rPr>
        <w:t xml:space="preserve"> e</w:t>
      </w:r>
      <w:r w:rsidR="00BE2215" w:rsidRPr="005B5CE5">
        <w:rPr>
          <w:rFonts w:ascii="Arial" w:hAnsi="Arial"/>
        </w:rPr>
        <w:t xml:space="preserve"> Nascimento (</w:t>
      </w:r>
      <w:r w:rsidR="008A790D" w:rsidRPr="005B5CE5">
        <w:rPr>
          <w:rFonts w:ascii="Arial" w:hAnsi="Arial"/>
        </w:rPr>
        <w:t>20</w:t>
      </w:r>
      <w:r w:rsidR="00B5441D" w:rsidRPr="005B5CE5">
        <w:rPr>
          <w:rFonts w:ascii="Arial" w:hAnsi="Arial"/>
        </w:rPr>
        <w:t>02</w:t>
      </w:r>
      <w:r w:rsidR="008A790D" w:rsidRPr="005B5CE5">
        <w:rPr>
          <w:rFonts w:ascii="Arial" w:hAnsi="Arial"/>
        </w:rPr>
        <w:t xml:space="preserve">), </w:t>
      </w:r>
      <w:r w:rsidR="00770647" w:rsidRPr="005B5CE5">
        <w:rPr>
          <w:rFonts w:ascii="Arial" w:hAnsi="Arial"/>
        </w:rPr>
        <w:t>“</w:t>
      </w:r>
      <w:r w:rsidR="00750210" w:rsidRPr="005B5CE5">
        <w:rPr>
          <w:rFonts w:ascii="Arial" w:hAnsi="Arial"/>
        </w:rPr>
        <w:t xml:space="preserve">visa </w:t>
      </w:r>
      <w:r w:rsidR="008A790D" w:rsidRPr="005B5CE5">
        <w:rPr>
          <w:rFonts w:ascii="Arial" w:hAnsi="Arial"/>
        </w:rPr>
        <w:t>r</w:t>
      </w:r>
      <w:r w:rsidR="00750210" w:rsidRPr="005B5CE5">
        <w:rPr>
          <w:rFonts w:ascii="Arial" w:hAnsi="Arial"/>
        </w:rPr>
        <w:t>esgatar a importância das receitas próprias na realização de projetos e manutenção da máquina pública, em nível local</w:t>
      </w:r>
      <w:r w:rsidR="00770647" w:rsidRPr="005B5CE5">
        <w:rPr>
          <w:rFonts w:ascii="Arial" w:hAnsi="Arial"/>
        </w:rPr>
        <w:t>”</w:t>
      </w:r>
      <w:r w:rsidR="00750210" w:rsidRPr="005B5CE5">
        <w:rPr>
          <w:rFonts w:ascii="Arial" w:hAnsi="Arial"/>
        </w:rPr>
        <w:t xml:space="preserve">, </w:t>
      </w:r>
      <w:r w:rsidR="008A790D" w:rsidRPr="005B5CE5">
        <w:rPr>
          <w:rFonts w:ascii="Arial" w:hAnsi="Arial"/>
        </w:rPr>
        <w:t>por meio d</w:t>
      </w:r>
      <w:r w:rsidR="00750210" w:rsidRPr="005B5CE5">
        <w:rPr>
          <w:rFonts w:ascii="Arial" w:hAnsi="Arial"/>
        </w:rPr>
        <w:t xml:space="preserve">e sua legislação tributária própria para explorarem com eficiência o seu potencial de arrecadação, </w:t>
      </w:r>
      <w:r w:rsidR="00770647" w:rsidRPr="005B5CE5">
        <w:rPr>
          <w:rFonts w:ascii="Arial" w:hAnsi="Arial"/>
        </w:rPr>
        <w:t>“</w:t>
      </w:r>
      <w:r w:rsidR="00750210" w:rsidRPr="005B5CE5">
        <w:rPr>
          <w:rFonts w:ascii="Arial" w:hAnsi="Arial"/>
        </w:rPr>
        <w:t>desvinculando-se cada vez mais da dependência do Governo Federal</w:t>
      </w:r>
      <w:r w:rsidR="00770647" w:rsidRPr="005B5CE5">
        <w:rPr>
          <w:rFonts w:ascii="Arial" w:hAnsi="Arial"/>
        </w:rPr>
        <w:t>”</w:t>
      </w:r>
      <w:r w:rsidR="00750210" w:rsidRPr="005B5CE5">
        <w:rPr>
          <w:rFonts w:ascii="Arial" w:hAnsi="Arial"/>
        </w:rPr>
        <w:t>.</w:t>
      </w:r>
    </w:p>
    <w:p w14:paraId="4840C03E" w14:textId="42129FD6" w:rsidR="009E23F3" w:rsidRPr="005B5CE5" w:rsidRDefault="0075212A" w:rsidP="009F6D6E">
      <w:pPr>
        <w:pBdr>
          <w:top w:val="nil"/>
          <w:left w:val="nil"/>
          <w:bottom w:val="nil"/>
          <w:right w:val="nil"/>
          <w:between w:val="nil"/>
        </w:pBdr>
        <w:spacing w:before="280" w:after="280" w:line="360" w:lineRule="auto"/>
        <w:ind w:firstLine="697"/>
        <w:jc w:val="both"/>
        <w:rPr>
          <w:rFonts w:ascii="Arial" w:hAnsi="Arial"/>
        </w:rPr>
      </w:pPr>
      <w:r w:rsidRPr="005B5CE5">
        <w:rPr>
          <w:rFonts w:ascii="Arial" w:eastAsia="Arial" w:hAnsi="Arial" w:cs="Arial"/>
        </w:rPr>
        <w:t xml:space="preserve">Cosio, Mendes e Miranda (2008) </w:t>
      </w:r>
      <w:r w:rsidR="007C2C2C" w:rsidRPr="005B5CE5">
        <w:rPr>
          <w:rFonts w:ascii="Arial" w:hAnsi="Arial"/>
        </w:rPr>
        <w:t>afirma</w:t>
      </w:r>
      <w:r w:rsidR="008F4DE3">
        <w:rPr>
          <w:rFonts w:ascii="Arial" w:hAnsi="Arial"/>
        </w:rPr>
        <w:t xml:space="preserve">vam, </w:t>
      </w:r>
      <w:r w:rsidR="00AE1F4E">
        <w:rPr>
          <w:rFonts w:ascii="Arial" w:hAnsi="Arial"/>
        </w:rPr>
        <w:t xml:space="preserve">no ano de </w:t>
      </w:r>
      <w:r w:rsidR="003F7B2D" w:rsidRPr="005B5CE5">
        <w:rPr>
          <w:rFonts w:ascii="Arial" w:hAnsi="Arial"/>
        </w:rPr>
        <w:t>2006</w:t>
      </w:r>
      <w:r w:rsidR="00AE1F4E">
        <w:rPr>
          <w:rFonts w:ascii="Arial" w:hAnsi="Arial"/>
        </w:rPr>
        <w:t>,</w:t>
      </w:r>
      <w:r w:rsidR="003F7B2D" w:rsidRPr="005B5CE5">
        <w:rPr>
          <w:rFonts w:ascii="Arial" w:hAnsi="Arial"/>
        </w:rPr>
        <w:t xml:space="preserve"> </w:t>
      </w:r>
      <w:r w:rsidR="007C2C2C" w:rsidRPr="005B5CE5">
        <w:rPr>
          <w:rFonts w:ascii="Arial" w:hAnsi="Arial"/>
        </w:rPr>
        <w:t>que</w:t>
      </w:r>
      <w:r w:rsidR="009E23F3" w:rsidRPr="005B5CE5">
        <w:rPr>
          <w:rFonts w:ascii="Arial" w:hAnsi="Arial"/>
        </w:rPr>
        <w:t xml:space="preserve"> </w:t>
      </w:r>
      <w:r w:rsidR="007C2C2C" w:rsidRPr="005B5CE5">
        <w:rPr>
          <w:rFonts w:ascii="Arial" w:hAnsi="Arial"/>
        </w:rPr>
        <w:t xml:space="preserve">as transferências intergovernamentais </w:t>
      </w:r>
      <w:r w:rsidR="003F7B2D" w:rsidRPr="005B5CE5">
        <w:rPr>
          <w:rFonts w:ascii="Arial" w:hAnsi="Arial"/>
        </w:rPr>
        <w:t>eram</w:t>
      </w:r>
      <w:r w:rsidR="007C2C2C" w:rsidRPr="005B5CE5">
        <w:rPr>
          <w:rFonts w:ascii="Arial" w:hAnsi="Arial"/>
        </w:rPr>
        <w:t xml:space="preserve"> utilizadas com grande intensidade no Brasil, constituindo um elemento central no sistema de relações federativas e um item fundamental de receita para a grande maioria dos governos subnacionais (estados e municípios) e ainda o são até hoje. </w:t>
      </w:r>
      <w:r w:rsidR="009E23F3" w:rsidRPr="005B5CE5">
        <w:rPr>
          <w:rFonts w:ascii="Arial" w:hAnsi="Arial"/>
        </w:rPr>
        <w:t xml:space="preserve">Dada a situação fiscal dos entes subnacionais, </w:t>
      </w:r>
      <w:r w:rsidR="007C2C2C" w:rsidRPr="005B5CE5">
        <w:rPr>
          <w:rFonts w:ascii="Arial" w:hAnsi="Arial"/>
        </w:rPr>
        <w:t xml:space="preserve">a ampliação de recursos recebidos </w:t>
      </w:r>
      <w:r w:rsidR="009E23F3" w:rsidRPr="005B5CE5">
        <w:rPr>
          <w:rFonts w:ascii="Arial" w:hAnsi="Arial"/>
        </w:rPr>
        <w:t>e a revisão do federalismo fiscal brasileiro est</w:t>
      </w:r>
      <w:r w:rsidR="007C2C2C" w:rsidRPr="005B5CE5">
        <w:rPr>
          <w:rFonts w:ascii="Arial" w:hAnsi="Arial"/>
        </w:rPr>
        <w:t>ão</w:t>
      </w:r>
      <w:r w:rsidR="009E23F3" w:rsidRPr="005B5CE5">
        <w:rPr>
          <w:rFonts w:ascii="Arial" w:hAnsi="Arial"/>
        </w:rPr>
        <w:t xml:space="preserve"> na pauta atual das respectivas reivindicações, sobretudo quanto às parcelas relativas à participação dos fundos constitucionais</w:t>
      </w:r>
      <w:r w:rsidR="008A790D" w:rsidRPr="005B5CE5">
        <w:rPr>
          <w:rFonts w:ascii="Arial" w:hAnsi="Arial"/>
        </w:rPr>
        <w:t>.</w:t>
      </w:r>
    </w:p>
    <w:p w14:paraId="771BE45C" w14:textId="6B79B607" w:rsidR="008A790D" w:rsidRPr="005B5CE5" w:rsidRDefault="002437E2" w:rsidP="009F6D6E">
      <w:pPr>
        <w:pBdr>
          <w:top w:val="nil"/>
          <w:left w:val="nil"/>
          <w:bottom w:val="nil"/>
          <w:right w:val="nil"/>
          <w:between w:val="nil"/>
        </w:pBdr>
        <w:spacing w:before="280" w:after="280" w:line="360" w:lineRule="auto"/>
        <w:ind w:firstLine="697"/>
        <w:jc w:val="both"/>
        <w:rPr>
          <w:rFonts w:ascii="Arial" w:hAnsi="Arial"/>
        </w:rPr>
      </w:pPr>
      <w:r w:rsidRPr="005B5CE5">
        <w:rPr>
          <w:rFonts w:ascii="Arial" w:hAnsi="Arial"/>
        </w:rPr>
        <w:t xml:space="preserve">Matérias relacionadas à </w:t>
      </w:r>
      <w:r w:rsidR="009E23F3" w:rsidRPr="005B5CE5">
        <w:rPr>
          <w:rFonts w:ascii="Arial" w:hAnsi="Arial"/>
        </w:rPr>
        <w:t>elaboração do orçamento no Brasil es</w:t>
      </w:r>
      <w:r w:rsidRPr="005B5CE5">
        <w:rPr>
          <w:rFonts w:ascii="Arial" w:hAnsi="Arial"/>
        </w:rPr>
        <w:t>tão</w:t>
      </w:r>
      <w:r w:rsidR="009E23F3" w:rsidRPr="005B5CE5">
        <w:rPr>
          <w:rFonts w:ascii="Arial" w:hAnsi="Arial"/>
        </w:rPr>
        <w:t xml:space="preserve"> contemplada</w:t>
      </w:r>
      <w:r w:rsidRPr="005B5CE5">
        <w:rPr>
          <w:rFonts w:ascii="Arial" w:hAnsi="Arial"/>
        </w:rPr>
        <w:t>s</w:t>
      </w:r>
      <w:r w:rsidR="009E23F3" w:rsidRPr="005B5CE5">
        <w:rPr>
          <w:rFonts w:ascii="Arial" w:hAnsi="Arial"/>
        </w:rPr>
        <w:t xml:space="preserve"> n</w:t>
      </w:r>
      <w:r w:rsidR="008A1649" w:rsidRPr="005B5CE5">
        <w:rPr>
          <w:rFonts w:ascii="Arial" w:hAnsi="Arial"/>
        </w:rPr>
        <w:t xml:space="preserve">a Constituição Federal (Título VI - Da Tributação e do Orçamento, Capítulo II - Das Finanças Públicas, Seção II - Dos Orçamentos), </w:t>
      </w:r>
      <w:r w:rsidRPr="005B5CE5">
        <w:rPr>
          <w:rFonts w:ascii="Arial" w:hAnsi="Arial"/>
        </w:rPr>
        <w:t>na Lei nº 4.320, de 17 de março de 1964 e</w:t>
      </w:r>
      <w:r w:rsidR="003F7B2D" w:rsidRPr="005B5CE5">
        <w:rPr>
          <w:rFonts w:ascii="Arial" w:hAnsi="Arial"/>
        </w:rPr>
        <w:t>,</w:t>
      </w:r>
      <w:r w:rsidRPr="005B5CE5">
        <w:rPr>
          <w:rFonts w:ascii="Arial" w:hAnsi="Arial"/>
        </w:rPr>
        <w:t xml:space="preserve"> também </w:t>
      </w:r>
      <w:r w:rsidR="009E23F3" w:rsidRPr="005B5CE5">
        <w:rPr>
          <w:rFonts w:ascii="Arial" w:hAnsi="Arial"/>
        </w:rPr>
        <w:t>na Lei de Responsabilidade Fiscal - LRF de 2000</w:t>
      </w:r>
      <w:r w:rsidRPr="005B5CE5">
        <w:rPr>
          <w:rFonts w:ascii="Arial" w:hAnsi="Arial"/>
        </w:rPr>
        <w:t xml:space="preserve">.  Na </w:t>
      </w:r>
      <w:r w:rsidR="00FA3E71">
        <w:rPr>
          <w:rFonts w:ascii="Arial" w:hAnsi="Arial"/>
        </w:rPr>
        <w:t>Constituição de 1988</w:t>
      </w:r>
      <w:r w:rsidRPr="005B5CE5">
        <w:rPr>
          <w:rFonts w:ascii="Arial" w:hAnsi="Arial"/>
        </w:rPr>
        <w:t xml:space="preserve"> e nas leis mencionadas, além das </w:t>
      </w:r>
      <w:r w:rsidR="008A1649" w:rsidRPr="005B5CE5">
        <w:rPr>
          <w:rFonts w:ascii="Arial" w:hAnsi="Arial"/>
        </w:rPr>
        <w:t>regras</w:t>
      </w:r>
      <w:r w:rsidRPr="005B5CE5">
        <w:rPr>
          <w:rFonts w:ascii="Arial" w:hAnsi="Arial"/>
        </w:rPr>
        <w:t xml:space="preserve"> para </w:t>
      </w:r>
      <w:r w:rsidRPr="005B5CE5">
        <w:rPr>
          <w:rFonts w:ascii="Arial" w:hAnsi="Arial"/>
        </w:rPr>
        <w:lastRenderedPageBreak/>
        <w:t xml:space="preserve">elaboração do orçamento, </w:t>
      </w:r>
      <w:r w:rsidR="00DE0470">
        <w:rPr>
          <w:rFonts w:ascii="Arial" w:hAnsi="Arial"/>
        </w:rPr>
        <w:t xml:space="preserve">foram estabelecidos </w:t>
      </w:r>
      <w:r w:rsidR="008A1649" w:rsidRPr="005B5CE5">
        <w:rPr>
          <w:rFonts w:ascii="Arial" w:hAnsi="Arial"/>
        </w:rPr>
        <w:t xml:space="preserve">dispositivos </w:t>
      </w:r>
      <w:r w:rsidR="009E23F3" w:rsidRPr="005B5CE5">
        <w:rPr>
          <w:rFonts w:ascii="Arial" w:hAnsi="Arial"/>
        </w:rPr>
        <w:t xml:space="preserve">para </w:t>
      </w:r>
      <w:r w:rsidR="0021360D" w:rsidRPr="005B5CE5">
        <w:rPr>
          <w:rFonts w:ascii="Arial" w:hAnsi="Arial"/>
        </w:rPr>
        <w:t>a gestão fiscal dos ente</w:t>
      </w:r>
      <w:r w:rsidR="00750210" w:rsidRPr="005B5CE5">
        <w:rPr>
          <w:rFonts w:ascii="Arial" w:hAnsi="Arial"/>
        </w:rPr>
        <w:t>s</w:t>
      </w:r>
      <w:r w:rsidRPr="005B5CE5">
        <w:rPr>
          <w:rFonts w:ascii="Arial" w:hAnsi="Arial"/>
        </w:rPr>
        <w:t xml:space="preserve"> e definição de destinações específicas</w:t>
      </w:r>
      <w:r w:rsidR="00EC2D3A" w:rsidRPr="005B5CE5">
        <w:rPr>
          <w:rFonts w:ascii="Arial" w:hAnsi="Arial"/>
        </w:rPr>
        <w:t xml:space="preserve"> para</w:t>
      </w:r>
      <w:r w:rsidRPr="005B5CE5">
        <w:rPr>
          <w:rFonts w:ascii="Arial" w:hAnsi="Arial"/>
        </w:rPr>
        <w:t xml:space="preserve"> as receitas públicas, ou seja, as vinculações de receitas</w:t>
      </w:r>
      <w:r w:rsidR="008A790D" w:rsidRPr="005B5CE5">
        <w:rPr>
          <w:rFonts w:ascii="Arial" w:hAnsi="Arial"/>
        </w:rPr>
        <w:t>.</w:t>
      </w:r>
    </w:p>
    <w:p w14:paraId="04149576" w14:textId="4E638A91" w:rsidR="009E23F3" w:rsidRPr="005B5CE5" w:rsidRDefault="008B3C3B" w:rsidP="009F6D6E">
      <w:pPr>
        <w:pBdr>
          <w:top w:val="nil"/>
          <w:left w:val="nil"/>
          <w:bottom w:val="nil"/>
          <w:right w:val="nil"/>
          <w:between w:val="nil"/>
        </w:pBdr>
        <w:spacing w:before="280" w:after="280" w:line="360" w:lineRule="auto"/>
        <w:ind w:firstLine="697"/>
        <w:jc w:val="both"/>
        <w:rPr>
          <w:rFonts w:ascii="Arial" w:hAnsi="Arial"/>
        </w:rPr>
      </w:pPr>
      <w:r w:rsidRPr="005B5CE5">
        <w:rPr>
          <w:rFonts w:ascii="Arial" w:hAnsi="Arial"/>
        </w:rPr>
        <w:t xml:space="preserve">Existem </w:t>
      </w:r>
      <w:r w:rsidR="009E23F3" w:rsidRPr="005B5CE5">
        <w:rPr>
          <w:rFonts w:ascii="Arial" w:hAnsi="Arial"/>
        </w:rPr>
        <w:t>opiniões diversas e controversas sobre os efeitos positivos e negativos das vinculações de receitas</w:t>
      </w:r>
      <w:r w:rsidR="0021360D" w:rsidRPr="005B5CE5">
        <w:rPr>
          <w:rFonts w:ascii="Arial" w:hAnsi="Arial"/>
        </w:rPr>
        <w:t>,</w:t>
      </w:r>
      <w:r w:rsidR="009E23F3" w:rsidRPr="005B5CE5">
        <w:rPr>
          <w:rFonts w:ascii="Arial" w:hAnsi="Arial"/>
        </w:rPr>
        <w:t xml:space="preserve"> uma vez que, por um lado permite maior controle do recurso com foco no interesse público</w:t>
      </w:r>
      <w:r w:rsidR="00FE0D64" w:rsidRPr="005B5CE5">
        <w:rPr>
          <w:rFonts w:ascii="Arial" w:hAnsi="Arial"/>
        </w:rPr>
        <w:t xml:space="preserve">, e, de outro </w:t>
      </w:r>
      <w:r w:rsidR="009E23F3" w:rsidRPr="005B5CE5">
        <w:rPr>
          <w:rFonts w:ascii="Arial" w:hAnsi="Arial"/>
        </w:rPr>
        <w:t>reduz o poder alocativo do gestor público, limitando sua capacidade de escolher entre alternativas e prioridades de como utilizar as receitas públicas.</w:t>
      </w:r>
    </w:p>
    <w:p w14:paraId="24B6830C" w14:textId="3D536EAD" w:rsidR="008F20FB" w:rsidRPr="005B5CE5" w:rsidRDefault="008F20FB" w:rsidP="009F6D6E">
      <w:pPr>
        <w:pBdr>
          <w:top w:val="nil"/>
          <w:left w:val="nil"/>
          <w:bottom w:val="nil"/>
          <w:right w:val="nil"/>
          <w:between w:val="nil"/>
        </w:pBdr>
        <w:spacing w:before="280" w:after="280" w:line="360" w:lineRule="auto"/>
        <w:ind w:firstLine="697"/>
        <w:jc w:val="both"/>
        <w:rPr>
          <w:rFonts w:ascii="Arial" w:hAnsi="Arial"/>
        </w:rPr>
      </w:pPr>
      <w:r w:rsidRPr="005B5CE5">
        <w:rPr>
          <w:rFonts w:ascii="Arial" w:hAnsi="Arial"/>
        </w:rPr>
        <w:t>Observa</w:t>
      </w:r>
      <w:r w:rsidR="008B3C3B" w:rsidRPr="005B5CE5">
        <w:rPr>
          <w:rFonts w:ascii="Arial" w:hAnsi="Arial"/>
        </w:rPr>
        <w:t>-se</w:t>
      </w:r>
      <w:r w:rsidRPr="005B5CE5">
        <w:rPr>
          <w:rFonts w:ascii="Arial" w:hAnsi="Arial"/>
        </w:rPr>
        <w:t xml:space="preserve"> que, no cenário econômico-financeiro atual</w:t>
      </w:r>
      <w:r w:rsidR="0021360D" w:rsidRPr="005B5CE5">
        <w:rPr>
          <w:rFonts w:ascii="Arial" w:hAnsi="Arial"/>
        </w:rPr>
        <w:t>,</w:t>
      </w:r>
      <w:r w:rsidRPr="005B5CE5">
        <w:rPr>
          <w:rFonts w:ascii="Arial" w:hAnsi="Arial"/>
        </w:rPr>
        <w:t xml:space="preserve"> diversos aspectos das finanças públicas t</w:t>
      </w:r>
      <w:r w:rsidR="009F6D6E" w:rsidRPr="005B5CE5">
        <w:rPr>
          <w:rFonts w:ascii="Arial" w:hAnsi="Arial"/>
        </w:rPr>
        <w:t>ê</w:t>
      </w:r>
      <w:r w:rsidRPr="005B5CE5">
        <w:rPr>
          <w:rFonts w:ascii="Arial" w:hAnsi="Arial"/>
        </w:rPr>
        <w:t xml:space="preserve">m sido objeto de debate no Congresso Nacional em busca de mudanças visando contornar a crise fiscal: dentre eles podemos destacar questões como a reforma da previdência, </w:t>
      </w:r>
      <w:r w:rsidR="009C530B">
        <w:rPr>
          <w:rFonts w:ascii="Arial" w:hAnsi="Arial"/>
        </w:rPr>
        <w:t xml:space="preserve">o </w:t>
      </w:r>
      <w:r w:rsidRPr="005B5CE5">
        <w:rPr>
          <w:rFonts w:ascii="Arial" w:hAnsi="Arial"/>
        </w:rPr>
        <w:t xml:space="preserve">novo pacto federativo, modificações no processo de liberação de emendas parlamentares, além da questão </w:t>
      </w:r>
      <w:r w:rsidR="009C530B">
        <w:rPr>
          <w:rFonts w:ascii="Arial" w:hAnsi="Arial"/>
        </w:rPr>
        <w:t>“</w:t>
      </w:r>
      <w:r w:rsidRPr="005B5CE5">
        <w:rPr>
          <w:rFonts w:ascii="Arial" w:hAnsi="Arial"/>
        </w:rPr>
        <w:t>vinculação</w:t>
      </w:r>
      <w:r w:rsidR="009C530B">
        <w:rPr>
          <w:rFonts w:ascii="Arial" w:hAnsi="Arial"/>
        </w:rPr>
        <w:t>”</w:t>
      </w:r>
      <w:r w:rsidRPr="005B5CE5">
        <w:rPr>
          <w:rFonts w:ascii="Arial" w:hAnsi="Arial"/>
        </w:rPr>
        <w:t xml:space="preserve"> versus </w:t>
      </w:r>
      <w:r w:rsidR="009C530B">
        <w:rPr>
          <w:rFonts w:ascii="Arial" w:hAnsi="Arial"/>
        </w:rPr>
        <w:t>“</w:t>
      </w:r>
      <w:r w:rsidRPr="005B5CE5">
        <w:rPr>
          <w:rFonts w:ascii="Arial" w:hAnsi="Arial"/>
        </w:rPr>
        <w:t>desvinculação de receitas</w:t>
      </w:r>
      <w:r w:rsidR="009C530B">
        <w:rPr>
          <w:rFonts w:ascii="Arial" w:hAnsi="Arial"/>
        </w:rPr>
        <w:t>”</w:t>
      </w:r>
      <w:r w:rsidRPr="005B5CE5">
        <w:rPr>
          <w:rFonts w:ascii="Arial" w:hAnsi="Arial"/>
        </w:rPr>
        <w:t>. Aspectos esses que afetam e afetarão ainda mais o processo de utilização das transferências intergovernamentais no país.</w:t>
      </w:r>
    </w:p>
    <w:p w14:paraId="08CE1929" w14:textId="09500983" w:rsidR="008F20FB" w:rsidRPr="005B5CE5" w:rsidRDefault="008F20FB" w:rsidP="009F6D6E">
      <w:pPr>
        <w:pBdr>
          <w:top w:val="nil"/>
          <w:left w:val="nil"/>
          <w:bottom w:val="nil"/>
          <w:right w:val="nil"/>
          <w:between w:val="nil"/>
        </w:pBdr>
        <w:spacing w:before="280" w:after="280" w:line="360" w:lineRule="auto"/>
        <w:ind w:firstLine="697"/>
        <w:jc w:val="both"/>
        <w:rPr>
          <w:rFonts w:ascii="Arial" w:hAnsi="Arial"/>
        </w:rPr>
      </w:pPr>
      <w:r w:rsidRPr="005B5CE5">
        <w:rPr>
          <w:rFonts w:ascii="Arial" w:hAnsi="Arial"/>
        </w:rPr>
        <w:t xml:space="preserve">Na contramão da contenção dos gastos públicos, as emendas parlamentares receberam o status de </w:t>
      </w:r>
      <w:r w:rsidR="00245D3A" w:rsidRPr="005B5CE5">
        <w:rPr>
          <w:rFonts w:ascii="Arial" w:hAnsi="Arial"/>
        </w:rPr>
        <w:t xml:space="preserve">despesas </w:t>
      </w:r>
      <w:r w:rsidRPr="005B5CE5">
        <w:rPr>
          <w:rFonts w:ascii="Arial" w:hAnsi="Arial"/>
        </w:rPr>
        <w:t>obrigatória</w:t>
      </w:r>
      <w:r w:rsidR="00245D3A" w:rsidRPr="005B5CE5">
        <w:rPr>
          <w:rFonts w:ascii="Arial" w:hAnsi="Arial"/>
        </w:rPr>
        <w:t>s</w:t>
      </w:r>
      <w:r w:rsidRPr="005B5CE5">
        <w:rPr>
          <w:rFonts w:ascii="Arial" w:hAnsi="Arial"/>
        </w:rPr>
        <w:t xml:space="preserve"> pelo orçamento impositivo das emendas</w:t>
      </w:r>
      <w:r w:rsidR="001E0921" w:rsidRPr="005B5CE5">
        <w:rPr>
          <w:rFonts w:ascii="Arial" w:hAnsi="Arial"/>
        </w:rPr>
        <w:t xml:space="preserve">. As </w:t>
      </w:r>
      <w:r w:rsidRPr="005B5CE5">
        <w:rPr>
          <w:rFonts w:ascii="Arial" w:hAnsi="Arial"/>
        </w:rPr>
        <w:t>Emenda</w:t>
      </w:r>
      <w:r w:rsidR="001E0921" w:rsidRPr="005B5CE5">
        <w:rPr>
          <w:rFonts w:ascii="Arial" w:hAnsi="Arial"/>
        </w:rPr>
        <w:t>s</w:t>
      </w:r>
      <w:r w:rsidRPr="005B5CE5">
        <w:rPr>
          <w:rFonts w:ascii="Arial" w:hAnsi="Arial"/>
        </w:rPr>
        <w:t xml:space="preserve"> Constitucion</w:t>
      </w:r>
      <w:r w:rsidR="001E0921" w:rsidRPr="005B5CE5">
        <w:rPr>
          <w:rFonts w:ascii="Arial" w:hAnsi="Arial"/>
        </w:rPr>
        <w:t>ais</w:t>
      </w:r>
      <w:r w:rsidRPr="005B5CE5">
        <w:rPr>
          <w:rFonts w:ascii="Arial" w:hAnsi="Arial"/>
        </w:rPr>
        <w:t xml:space="preserve"> (EC) nº 86/2015</w:t>
      </w:r>
      <w:r w:rsidR="001E0921" w:rsidRPr="005B5CE5">
        <w:rPr>
          <w:rFonts w:ascii="Arial" w:hAnsi="Arial"/>
        </w:rPr>
        <w:t xml:space="preserve"> e (EC) nº 100/2019 estabeleceram o orçamento impositivo das emendas individuais e de bancada</w:t>
      </w:r>
      <w:r w:rsidR="0092026D" w:rsidRPr="005B5CE5">
        <w:rPr>
          <w:rFonts w:ascii="Arial" w:hAnsi="Arial"/>
        </w:rPr>
        <w:t xml:space="preserve"> de parlamentares</w:t>
      </w:r>
      <w:r w:rsidR="001E0921" w:rsidRPr="005B5CE5">
        <w:rPr>
          <w:rFonts w:ascii="Arial" w:hAnsi="Arial"/>
        </w:rPr>
        <w:t xml:space="preserve">, respectivamente, </w:t>
      </w:r>
      <w:r w:rsidRPr="005B5CE5">
        <w:rPr>
          <w:rFonts w:ascii="Arial" w:hAnsi="Arial"/>
        </w:rPr>
        <w:t>torn</w:t>
      </w:r>
      <w:r w:rsidR="001E0921" w:rsidRPr="005B5CE5">
        <w:rPr>
          <w:rFonts w:ascii="Arial" w:hAnsi="Arial"/>
        </w:rPr>
        <w:t xml:space="preserve">ando </w:t>
      </w:r>
      <w:r w:rsidRPr="005B5CE5">
        <w:rPr>
          <w:rFonts w:ascii="Arial" w:hAnsi="Arial"/>
        </w:rPr>
        <w:t>obrigatória a sua execução orçamentária e financeira. Dessa forma</w:t>
      </w:r>
      <w:r w:rsidR="009C530B">
        <w:rPr>
          <w:rFonts w:ascii="Arial" w:hAnsi="Arial"/>
        </w:rPr>
        <w:t>,</w:t>
      </w:r>
      <w:r w:rsidRPr="005B5CE5">
        <w:rPr>
          <w:rFonts w:ascii="Arial" w:hAnsi="Arial"/>
        </w:rPr>
        <w:t xml:space="preserve"> os recursos de emendas ganharam especial importância para os entes federados</w:t>
      </w:r>
      <w:r w:rsidR="009C530B">
        <w:rPr>
          <w:rFonts w:ascii="Arial" w:hAnsi="Arial"/>
        </w:rPr>
        <w:t>,</w:t>
      </w:r>
      <w:r w:rsidRPr="005B5CE5">
        <w:rPr>
          <w:rFonts w:ascii="Arial" w:hAnsi="Arial"/>
        </w:rPr>
        <w:t xml:space="preserve"> sobretudo com o fim das expectativas em relação à novas seleções públicas de investimentos com recursos do Orçamento Geral da União (a fundo perdido) para várias políticas públicas de governo no âmbito do Programa de Aceleração do Crescimento - PAC.</w:t>
      </w:r>
    </w:p>
    <w:p w14:paraId="65A7FD67" w14:textId="77777777" w:rsidR="009E23F3" w:rsidRPr="005B5CE5" w:rsidRDefault="009E23F3" w:rsidP="009F6D6E">
      <w:pPr>
        <w:pBdr>
          <w:top w:val="nil"/>
          <w:left w:val="nil"/>
          <w:bottom w:val="nil"/>
          <w:right w:val="nil"/>
          <w:between w:val="nil"/>
        </w:pBdr>
        <w:spacing w:before="280" w:after="280" w:line="360" w:lineRule="auto"/>
        <w:ind w:firstLine="697"/>
        <w:jc w:val="both"/>
        <w:rPr>
          <w:rFonts w:ascii="Arial" w:hAnsi="Arial"/>
        </w:rPr>
      </w:pPr>
      <w:r w:rsidRPr="005B5CE5">
        <w:rPr>
          <w:rFonts w:ascii="Arial" w:hAnsi="Arial"/>
        </w:rPr>
        <w:t xml:space="preserve">As </w:t>
      </w:r>
      <w:r w:rsidR="002437E2" w:rsidRPr="005B5CE5">
        <w:rPr>
          <w:rFonts w:ascii="Arial" w:hAnsi="Arial"/>
        </w:rPr>
        <w:t>questões</w:t>
      </w:r>
      <w:r w:rsidRPr="005B5CE5">
        <w:rPr>
          <w:rFonts w:ascii="Arial" w:hAnsi="Arial"/>
        </w:rPr>
        <w:t xml:space="preserve"> relacionadas à liberação das emendas parlamentares impactam sobremaneira a gestão do Ministério do Desenvolvimento Regional (MDR). Resultante da fusão dos extintos ministérios da Integração Nacional e das Cidades, o MDR tem como desafio integrar, numa única Pasta, as diversas políticas públicas de infraestrutura urbana e de promoção do desenvolvimento regional e produtivo explicitadas no Artigo 1º do Decreto nº 9.666/2019, sendo o segundo órgão federal </w:t>
      </w:r>
      <w:r w:rsidRPr="005B5CE5">
        <w:rPr>
          <w:rFonts w:ascii="Arial" w:hAnsi="Arial"/>
        </w:rPr>
        <w:lastRenderedPageBreak/>
        <w:t>com a maior carteira de contratos de repasse firmados com recursos de emendas parlamentares.</w:t>
      </w:r>
    </w:p>
    <w:p w14:paraId="78B14B81" w14:textId="504CA0AC" w:rsidR="0021360D" w:rsidRPr="005B5CE5" w:rsidRDefault="009E23F3" w:rsidP="009F6D6E">
      <w:pPr>
        <w:pBdr>
          <w:top w:val="nil"/>
          <w:left w:val="nil"/>
          <w:bottom w:val="nil"/>
          <w:right w:val="nil"/>
          <w:between w:val="nil"/>
        </w:pBdr>
        <w:spacing w:before="280" w:after="280" w:line="360" w:lineRule="auto"/>
        <w:ind w:firstLine="697"/>
        <w:jc w:val="both"/>
        <w:rPr>
          <w:rFonts w:ascii="Arial" w:hAnsi="Arial"/>
        </w:rPr>
      </w:pPr>
      <w:r w:rsidRPr="005B5CE5">
        <w:rPr>
          <w:rFonts w:ascii="Arial" w:hAnsi="Arial"/>
        </w:rPr>
        <w:t xml:space="preserve">No Painel Transferências Abertas, painel informatizado do governo federal, em 09/05/2019, verificou-se quase 22.000 </w:t>
      </w:r>
      <w:r w:rsidR="00C2663C" w:rsidRPr="005B5CE5">
        <w:rPr>
          <w:rFonts w:ascii="Arial" w:hAnsi="Arial"/>
        </w:rPr>
        <w:t xml:space="preserve">(32%) </w:t>
      </w:r>
      <w:r w:rsidRPr="005B5CE5">
        <w:rPr>
          <w:rFonts w:ascii="Arial" w:hAnsi="Arial"/>
        </w:rPr>
        <w:t>contratos firmados entre a União e os entes federados, por intermédio da C</w:t>
      </w:r>
      <w:r w:rsidR="009C530B">
        <w:rPr>
          <w:rFonts w:ascii="Arial" w:hAnsi="Arial"/>
        </w:rPr>
        <w:t>aixa</w:t>
      </w:r>
      <w:r w:rsidRPr="005B5CE5">
        <w:rPr>
          <w:rFonts w:ascii="Arial" w:hAnsi="Arial"/>
        </w:rPr>
        <w:t xml:space="preserve"> Econômica Federal, com recursos provenientes de emendas parlamentares para a execução de intervenções sob gestão do Ministério do Desenvolvimento Regional</w:t>
      </w:r>
      <w:r w:rsidR="00C2663C" w:rsidRPr="005B5CE5">
        <w:rPr>
          <w:rFonts w:ascii="Arial" w:hAnsi="Arial"/>
        </w:rPr>
        <w:t>. Esses contratos representa</w:t>
      </w:r>
      <w:r w:rsidR="00C46E43" w:rsidRPr="005B5CE5">
        <w:rPr>
          <w:rFonts w:ascii="Arial" w:hAnsi="Arial"/>
        </w:rPr>
        <w:t>m</w:t>
      </w:r>
      <w:r w:rsidR="006D7649" w:rsidRPr="005B5CE5">
        <w:rPr>
          <w:rFonts w:ascii="Arial" w:hAnsi="Arial"/>
        </w:rPr>
        <w:t xml:space="preserve"> </w:t>
      </w:r>
      <w:r w:rsidR="00C2663C" w:rsidRPr="005B5CE5">
        <w:rPr>
          <w:rFonts w:ascii="Arial" w:hAnsi="Arial"/>
        </w:rPr>
        <w:t>cerca de</w:t>
      </w:r>
      <w:r w:rsidR="009F6D6E" w:rsidRPr="005B5CE5">
        <w:rPr>
          <w:rFonts w:ascii="Arial" w:hAnsi="Arial"/>
        </w:rPr>
        <w:t xml:space="preserve"> </w:t>
      </w:r>
      <w:r w:rsidR="0021360D" w:rsidRPr="005B5CE5">
        <w:rPr>
          <w:rFonts w:ascii="Arial" w:hAnsi="Arial"/>
        </w:rPr>
        <w:t>R$</w:t>
      </w:r>
      <w:r w:rsidRPr="005B5CE5">
        <w:rPr>
          <w:rFonts w:ascii="Arial" w:hAnsi="Arial"/>
        </w:rPr>
        <w:t>12,1 bilhões de investimentos</w:t>
      </w:r>
      <w:r w:rsidR="006677E0" w:rsidRPr="005B5CE5">
        <w:rPr>
          <w:rFonts w:ascii="Arial" w:hAnsi="Arial"/>
        </w:rPr>
        <w:t xml:space="preserve">, </w:t>
      </w:r>
      <w:r w:rsidR="005651A2">
        <w:rPr>
          <w:rFonts w:ascii="Arial" w:hAnsi="Arial"/>
        </w:rPr>
        <w:t xml:space="preserve">correspondentes a </w:t>
      </w:r>
      <w:r w:rsidRPr="005B5CE5">
        <w:rPr>
          <w:rFonts w:ascii="Arial" w:hAnsi="Arial"/>
        </w:rPr>
        <w:t>36% do total de investimentos</w:t>
      </w:r>
      <w:r w:rsidR="006D7649" w:rsidRPr="005B5CE5">
        <w:rPr>
          <w:rFonts w:ascii="Arial" w:hAnsi="Arial"/>
        </w:rPr>
        <w:t xml:space="preserve"> </w:t>
      </w:r>
      <w:r w:rsidR="005651A2">
        <w:rPr>
          <w:rFonts w:ascii="Arial" w:hAnsi="Arial"/>
        </w:rPr>
        <w:t xml:space="preserve">de </w:t>
      </w:r>
      <w:r w:rsidR="006677E0" w:rsidRPr="005B5CE5">
        <w:rPr>
          <w:rFonts w:ascii="Arial" w:hAnsi="Arial"/>
        </w:rPr>
        <w:t>contratos firmados com</w:t>
      </w:r>
      <w:r w:rsidR="006D7649" w:rsidRPr="005B5CE5">
        <w:rPr>
          <w:rFonts w:ascii="Arial" w:hAnsi="Arial"/>
        </w:rPr>
        <w:t xml:space="preserve"> recursos de emendas</w:t>
      </w:r>
      <w:r w:rsidR="006677E0" w:rsidRPr="005B5CE5">
        <w:rPr>
          <w:rFonts w:ascii="Arial" w:hAnsi="Arial"/>
        </w:rPr>
        <w:t xml:space="preserve"> parlamentares, </w:t>
      </w:r>
      <w:r w:rsidRPr="005B5CE5">
        <w:rPr>
          <w:rFonts w:ascii="Arial" w:hAnsi="Arial"/>
        </w:rPr>
        <w:t xml:space="preserve">aplicados em políticas públicas normatizadas </w:t>
      </w:r>
      <w:r w:rsidR="006D7649" w:rsidRPr="005B5CE5">
        <w:rPr>
          <w:rFonts w:ascii="Arial" w:hAnsi="Arial"/>
        </w:rPr>
        <w:t xml:space="preserve">pelo </w:t>
      </w:r>
      <w:r w:rsidRPr="005B5CE5">
        <w:rPr>
          <w:rFonts w:ascii="Arial" w:hAnsi="Arial"/>
        </w:rPr>
        <w:t>órgão federal</w:t>
      </w:r>
      <w:r w:rsidR="0021360D" w:rsidRPr="005B5CE5">
        <w:rPr>
          <w:rFonts w:ascii="Arial" w:hAnsi="Arial"/>
        </w:rPr>
        <w:t xml:space="preserve">. </w:t>
      </w:r>
    </w:p>
    <w:p w14:paraId="44AA9411" w14:textId="7AE3DEDA" w:rsidR="009E23F3" w:rsidRPr="005B5CE5" w:rsidRDefault="009F6D6E" w:rsidP="009F6D6E">
      <w:pPr>
        <w:pBdr>
          <w:top w:val="nil"/>
          <w:left w:val="nil"/>
          <w:bottom w:val="nil"/>
          <w:right w:val="nil"/>
          <w:between w:val="nil"/>
        </w:pBdr>
        <w:spacing w:before="280" w:after="280" w:line="360" w:lineRule="auto"/>
        <w:ind w:firstLine="697"/>
        <w:jc w:val="both"/>
        <w:rPr>
          <w:rFonts w:ascii="Arial" w:hAnsi="Arial"/>
        </w:rPr>
      </w:pPr>
      <w:r w:rsidRPr="005B5CE5">
        <w:rPr>
          <w:rFonts w:ascii="Arial" w:hAnsi="Arial"/>
        </w:rPr>
        <w:t>O</w:t>
      </w:r>
      <w:r w:rsidR="009E23F3" w:rsidRPr="005B5CE5">
        <w:rPr>
          <w:rFonts w:ascii="Arial" w:hAnsi="Arial"/>
        </w:rPr>
        <w:t xml:space="preserve">utra matéria também relacionada às emendas parlamentares </w:t>
      </w:r>
      <w:r w:rsidR="005651A2">
        <w:rPr>
          <w:rFonts w:ascii="Arial" w:hAnsi="Arial"/>
        </w:rPr>
        <w:t>teve sua discussão</w:t>
      </w:r>
      <w:r w:rsidRPr="005B5CE5">
        <w:rPr>
          <w:rFonts w:ascii="Arial" w:hAnsi="Arial"/>
        </w:rPr>
        <w:t xml:space="preserve"> </w:t>
      </w:r>
      <w:r w:rsidR="009E23F3" w:rsidRPr="005B5CE5">
        <w:rPr>
          <w:rFonts w:ascii="Arial" w:hAnsi="Arial"/>
        </w:rPr>
        <w:t>retomada no Congresso, por meio da Proposta de Emenda à Constituição (PEC)</w:t>
      </w:r>
      <w:r w:rsidR="00245D3A" w:rsidRPr="005B5CE5">
        <w:rPr>
          <w:rFonts w:ascii="Arial" w:hAnsi="Arial"/>
        </w:rPr>
        <w:t xml:space="preserve"> 48/2019</w:t>
      </w:r>
      <w:r w:rsidR="0021360D" w:rsidRPr="005B5CE5">
        <w:rPr>
          <w:rFonts w:ascii="Arial" w:hAnsi="Arial"/>
        </w:rPr>
        <w:t xml:space="preserve">. A proposta </w:t>
      </w:r>
      <w:r w:rsidR="009E23F3" w:rsidRPr="005B5CE5">
        <w:rPr>
          <w:rFonts w:ascii="Arial" w:hAnsi="Arial"/>
        </w:rPr>
        <w:t xml:space="preserve">prevê a alteração do art. 166 da Constituição Federal para autorizar </w:t>
      </w:r>
      <w:r w:rsidR="0021360D" w:rsidRPr="005B5CE5">
        <w:rPr>
          <w:rFonts w:ascii="Arial" w:hAnsi="Arial"/>
        </w:rPr>
        <w:t xml:space="preserve">que as emendas sejam repassadas </w:t>
      </w:r>
      <w:r w:rsidR="009E23F3" w:rsidRPr="005B5CE5">
        <w:rPr>
          <w:rFonts w:ascii="Arial" w:hAnsi="Arial"/>
        </w:rPr>
        <w:t>diretamente aos entes federados.</w:t>
      </w:r>
      <w:r w:rsidR="0021360D" w:rsidRPr="005B5CE5">
        <w:rPr>
          <w:rFonts w:ascii="Arial" w:hAnsi="Arial"/>
        </w:rPr>
        <w:t xml:space="preserve"> </w:t>
      </w:r>
      <w:r w:rsidR="009E23F3" w:rsidRPr="005B5CE5">
        <w:rPr>
          <w:rFonts w:ascii="Arial" w:hAnsi="Arial"/>
        </w:rPr>
        <w:t xml:space="preserve">A senadora Gleisi Hoffmann, autora da proposta, </w:t>
      </w:r>
      <w:r w:rsidR="00D56DB4">
        <w:rPr>
          <w:rFonts w:ascii="Arial" w:hAnsi="Arial"/>
        </w:rPr>
        <w:t xml:space="preserve">conforme </w:t>
      </w:r>
      <w:r w:rsidR="00A11D07">
        <w:rPr>
          <w:rFonts w:ascii="Arial" w:hAnsi="Arial"/>
        </w:rPr>
        <w:t>matéria publicada</w:t>
      </w:r>
      <w:r w:rsidR="00D56DB4">
        <w:rPr>
          <w:rFonts w:ascii="Arial" w:hAnsi="Arial"/>
        </w:rPr>
        <w:t xml:space="preserve"> </w:t>
      </w:r>
      <w:r w:rsidR="00A11D07">
        <w:rPr>
          <w:rFonts w:ascii="Arial" w:hAnsi="Arial"/>
        </w:rPr>
        <w:t>na Agência Senado (Brasil, 2015)</w:t>
      </w:r>
      <w:r w:rsidR="00D56DB4">
        <w:rPr>
          <w:rFonts w:ascii="Arial" w:hAnsi="Arial"/>
        </w:rPr>
        <w:t xml:space="preserve">, </w:t>
      </w:r>
      <w:r w:rsidR="009E23F3" w:rsidRPr="005B5CE5">
        <w:rPr>
          <w:rFonts w:ascii="Arial" w:hAnsi="Arial"/>
        </w:rPr>
        <w:t>entend</w:t>
      </w:r>
      <w:r w:rsidR="00A11D07">
        <w:rPr>
          <w:rFonts w:ascii="Arial" w:hAnsi="Arial"/>
        </w:rPr>
        <w:t>ia</w:t>
      </w:r>
      <w:r w:rsidR="009E23F3" w:rsidRPr="005B5CE5">
        <w:rPr>
          <w:rFonts w:ascii="Arial" w:hAnsi="Arial"/>
        </w:rPr>
        <w:t xml:space="preserve"> que essa medida permitir</w:t>
      </w:r>
      <w:r w:rsidR="00A11D07">
        <w:rPr>
          <w:rFonts w:ascii="Arial" w:hAnsi="Arial"/>
        </w:rPr>
        <w:t>ia</w:t>
      </w:r>
      <w:r w:rsidR="009E23F3" w:rsidRPr="005B5CE5">
        <w:rPr>
          <w:rFonts w:ascii="Arial" w:hAnsi="Arial"/>
        </w:rPr>
        <w:t xml:space="preserve"> que os entes subnacionais receb</w:t>
      </w:r>
      <w:r w:rsidR="00A11D07">
        <w:rPr>
          <w:rFonts w:ascii="Arial" w:hAnsi="Arial"/>
        </w:rPr>
        <w:t>essem</w:t>
      </w:r>
      <w:r w:rsidR="009E23F3" w:rsidRPr="005B5CE5">
        <w:rPr>
          <w:rFonts w:ascii="Arial" w:hAnsi="Arial"/>
        </w:rPr>
        <w:t xml:space="preserve"> o dinheiro mais facilmente e o alo</w:t>
      </w:r>
      <w:r w:rsidR="00A11D07">
        <w:rPr>
          <w:rFonts w:ascii="Arial" w:hAnsi="Arial"/>
        </w:rPr>
        <w:t>casse</w:t>
      </w:r>
      <w:r w:rsidR="009E23F3" w:rsidRPr="005B5CE5">
        <w:rPr>
          <w:rFonts w:ascii="Arial" w:hAnsi="Arial"/>
        </w:rPr>
        <w:t>m de acordo com suas demandas, simplificando assim o processo de alocação de recursos</w:t>
      </w:r>
      <w:r w:rsidR="00D56DB4">
        <w:rPr>
          <w:rFonts w:ascii="Arial" w:hAnsi="Arial"/>
        </w:rPr>
        <w:t>.</w:t>
      </w:r>
      <w:r w:rsidR="009E23F3" w:rsidRPr="005B5CE5">
        <w:rPr>
          <w:rFonts w:ascii="Arial" w:hAnsi="Arial"/>
        </w:rPr>
        <w:t> </w:t>
      </w:r>
    </w:p>
    <w:p w14:paraId="5EFF21EC" w14:textId="434A8471" w:rsidR="009E23F3" w:rsidRPr="005B5CE5" w:rsidRDefault="009E23F3" w:rsidP="009F6D6E">
      <w:pPr>
        <w:pBdr>
          <w:top w:val="nil"/>
          <w:left w:val="nil"/>
          <w:bottom w:val="nil"/>
          <w:right w:val="nil"/>
          <w:between w:val="nil"/>
        </w:pBdr>
        <w:spacing w:before="280" w:after="280" w:line="360" w:lineRule="auto"/>
        <w:ind w:firstLine="697"/>
        <w:jc w:val="both"/>
        <w:rPr>
          <w:rFonts w:ascii="Arial" w:hAnsi="Arial"/>
        </w:rPr>
      </w:pPr>
      <w:r w:rsidRPr="005B5CE5">
        <w:rPr>
          <w:rFonts w:ascii="Arial" w:hAnsi="Arial"/>
        </w:rPr>
        <w:t xml:space="preserve">Embora o regime de transferências de recursos do governo central para </w:t>
      </w:r>
      <w:r w:rsidR="00DA474C">
        <w:rPr>
          <w:rFonts w:ascii="Arial" w:hAnsi="Arial"/>
        </w:rPr>
        <w:t>g</w:t>
      </w:r>
      <w:r w:rsidRPr="005B5CE5">
        <w:rPr>
          <w:rFonts w:ascii="Arial" w:hAnsi="Arial"/>
        </w:rPr>
        <w:t xml:space="preserve">overnos </w:t>
      </w:r>
      <w:r w:rsidR="00853371" w:rsidRPr="005B5CE5">
        <w:rPr>
          <w:rFonts w:ascii="Arial" w:hAnsi="Arial"/>
        </w:rPr>
        <w:t>subnacionais</w:t>
      </w:r>
      <w:r w:rsidRPr="005B5CE5">
        <w:rPr>
          <w:rFonts w:ascii="Arial" w:hAnsi="Arial"/>
        </w:rPr>
        <w:t xml:space="preserve"> mostre um importante instrumento para a redução de disparidades sociais, as demandas da sociedade são ilimitadas, ao contrário dos recursos que, por sua vez são escassos. E assim, no contexto de crise fiscal que o país enfrenta, se faz primordial estabelecer prioridades na aplicação dos recursos disponibilizados a serviço do </w:t>
      </w:r>
      <w:r w:rsidR="0029369C" w:rsidRPr="005B5CE5">
        <w:rPr>
          <w:rFonts w:ascii="Arial" w:hAnsi="Arial"/>
        </w:rPr>
        <w:t>povo com</w:t>
      </w:r>
      <w:r w:rsidR="004144E3" w:rsidRPr="005B5CE5">
        <w:rPr>
          <w:rFonts w:ascii="Arial" w:hAnsi="Arial"/>
        </w:rPr>
        <w:t xml:space="preserve"> </w:t>
      </w:r>
      <w:r w:rsidRPr="005B5CE5">
        <w:rPr>
          <w:rFonts w:ascii="Arial" w:hAnsi="Arial"/>
        </w:rPr>
        <w:t>o fim de explicitar a eficácia e eficiência da gestão do dinheiro público.</w:t>
      </w:r>
    </w:p>
    <w:p w14:paraId="7CC53B17" w14:textId="4554FD7E" w:rsidR="009E23F3" w:rsidRPr="005B5CE5" w:rsidRDefault="009E23F3" w:rsidP="009F6D6E">
      <w:pPr>
        <w:pBdr>
          <w:top w:val="nil"/>
          <w:left w:val="nil"/>
          <w:bottom w:val="nil"/>
          <w:right w:val="nil"/>
          <w:between w:val="nil"/>
        </w:pBdr>
        <w:spacing w:before="280" w:after="280" w:line="360" w:lineRule="auto"/>
        <w:ind w:firstLine="697"/>
        <w:jc w:val="both"/>
        <w:rPr>
          <w:rFonts w:ascii="Arial" w:hAnsi="Arial"/>
        </w:rPr>
      </w:pPr>
      <w:r w:rsidRPr="005B5CE5">
        <w:rPr>
          <w:rFonts w:ascii="Arial" w:hAnsi="Arial"/>
        </w:rPr>
        <w:t xml:space="preserve">Diante o exposto, esse trabalho busca consolidar aspectos teóricos a respeito das </w:t>
      </w:r>
      <w:r w:rsidR="0089217C" w:rsidRPr="005B5CE5">
        <w:rPr>
          <w:rFonts w:ascii="Arial" w:hAnsi="Arial"/>
        </w:rPr>
        <w:t>receitas públicas</w:t>
      </w:r>
      <w:r w:rsidR="00D062B6" w:rsidRPr="005B5CE5">
        <w:rPr>
          <w:rFonts w:ascii="Arial" w:hAnsi="Arial"/>
        </w:rPr>
        <w:t xml:space="preserve"> sujeitas a vinculação de capital</w:t>
      </w:r>
      <w:r w:rsidR="0089217C" w:rsidRPr="005B5CE5">
        <w:rPr>
          <w:rFonts w:ascii="Arial" w:hAnsi="Arial"/>
        </w:rPr>
        <w:t xml:space="preserve">, </w:t>
      </w:r>
      <w:r w:rsidR="00D062B6" w:rsidRPr="005B5CE5">
        <w:rPr>
          <w:rFonts w:ascii="Arial" w:hAnsi="Arial"/>
        </w:rPr>
        <w:t xml:space="preserve">em especial </w:t>
      </w:r>
      <w:r w:rsidR="00D062B6" w:rsidRPr="005B5CE5">
        <w:rPr>
          <w:rFonts w:ascii="Arial" w:hAnsi="Arial" w:cs="Arial"/>
        </w:rPr>
        <w:t>d</w:t>
      </w:r>
      <w:r w:rsidR="0089217C" w:rsidRPr="005B5CE5">
        <w:rPr>
          <w:rFonts w:ascii="Arial" w:hAnsi="Arial" w:cs="Arial"/>
        </w:rPr>
        <w:t>os recursos oriundos das transferências intergovernamentais</w:t>
      </w:r>
      <w:r w:rsidR="00EC2D3A" w:rsidRPr="005B5CE5">
        <w:rPr>
          <w:rFonts w:ascii="Arial" w:hAnsi="Arial" w:cs="Arial"/>
        </w:rPr>
        <w:t xml:space="preserve"> de emendas parlamentares</w:t>
      </w:r>
      <w:r w:rsidR="00570748" w:rsidRPr="005B5CE5">
        <w:rPr>
          <w:rFonts w:ascii="Arial" w:hAnsi="Arial" w:cs="Arial"/>
        </w:rPr>
        <w:t xml:space="preserve">. </w:t>
      </w:r>
      <w:r w:rsidR="0005642C" w:rsidRPr="005B5CE5">
        <w:rPr>
          <w:rFonts w:ascii="Arial" w:eastAsia="Arial" w:hAnsi="Arial" w:cs="Arial"/>
        </w:rPr>
        <w:t xml:space="preserve">A ênfase nas receitas decorrentes de emendas parlamentares decorre da importância da gestão desses recursos pelo Ministério do Desenvolvimento Regional, que abarca a segunda maior carteira de contratos de repasse geridos pela União.  </w:t>
      </w:r>
      <w:r w:rsidR="00570748" w:rsidRPr="005B5CE5">
        <w:rPr>
          <w:rFonts w:ascii="Arial" w:hAnsi="Arial"/>
        </w:rPr>
        <w:t xml:space="preserve">Não </w:t>
      </w:r>
      <w:r w:rsidRPr="005B5CE5">
        <w:rPr>
          <w:rFonts w:ascii="Arial" w:hAnsi="Arial"/>
        </w:rPr>
        <w:lastRenderedPageBreak/>
        <w:t>se</w:t>
      </w:r>
      <w:r w:rsidR="00570748" w:rsidRPr="005B5CE5">
        <w:rPr>
          <w:rFonts w:ascii="Arial" w:hAnsi="Arial"/>
        </w:rPr>
        <w:t xml:space="preserve"> pretende </w:t>
      </w:r>
      <w:r w:rsidRPr="005B5CE5">
        <w:rPr>
          <w:rFonts w:ascii="Arial" w:hAnsi="Arial"/>
        </w:rPr>
        <w:t>esgotar o assunto, mas tão somente trazer elementos para o entendimento da temática sobretudo para permitir melhor compreensão dos resultados</w:t>
      </w:r>
      <w:r w:rsidR="00570748" w:rsidRPr="005B5CE5">
        <w:rPr>
          <w:rFonts w:ascii="Arial" w:hAnsi="Arial"/>
        </w:rPr>
        <w:t xml:space="preserve"> da pesquisa.  </w:t>
      </w:r>
      <w:r w:rsidR="00983C34" w:rsidRPr="005B5CE5">
        <w:rPr>
          <w:rFonts w:ascii="Arial" w:hAnsi="Arial"/>
        </w:rPr>
        <w:t>O</w:t>
      </w:r>
      <w:r w:rsidR="00570748" w:rsidRPr="005B5CE5">
        <w:rPr>
          <w:rFonts w:ascii="Arial" w:hAnsi="Arial"/>
        </w:rPr>
        <w:t xml:space="preserve"> produto principal </w:t>
      </w:r>
      <w:r w:rsidR="00983C34" w:rsidRPr="005B5CE5">
        <w:rPr>
          <w:rFonts w:ascii="Arial" w:hAnsi="Arial"/>
        </w:rPr>
        <w:t>a ser apresentado serão as análises</w:t>
      </w:r>
      <w:r w:rsidR="00570748" w:rsidRPr="005B5CE5">
        <w:rPr>
          <w:rFonts w:ascii="Arial" w:hAnsi="Arial"/>
        </w:rPr>
        <w:t xml:space="preserve"> </w:t>
      </w:r>
      <w:r w:rsidRPr="005B5CE5">
        <w:rPr>
          <w:rFonts w:ascii="Arial" w:hAnsi="Arial"/>
        </w:rPr>
        <w:t>obtid</w:t>
      </w:r>
      <w:r w:rsidR="00983C34" w:rsidRPr="005B5CE5">
        <w:rPr>
          <w:rFonts w:ascii="Arial" w:hAnsi="Arial"/>
        </w:rPr>
        <w:t>a</w:t>
      </w:r>
      <w:r w:rsidR="00570748" w:rsidRPr="005B5CE5">
        <w:rPr>
          <w:rFonts w:ascii="Arial" w:hAnsi="Arial"/>
        </w:rPr>
        <w:t xml:space="preserve">s, </w:t>
      </w:r>
      <w:r w:rsidRPr="005B5CE5">
        <w:rPr>
          <w:rFonts w:ascii="Arial" w:hAnsi="Arial"/>
        </w:rPr>
        <w:t xml:space="preserve">por meio </w:t>
      </w:r>
      <w:r w:rsidR="00983C34" w:rsidRPr="005B5CE5">
        <w:rPr>
          <w:rFonts w:ascii="Arial" w:hAnsi="Arial"/>
        </w:rPr>
        <w:t>d</w:t>
      </w:r>
      <w:r w:rsidR="00A07C67" w:rsidRPr="005B5CE5">
        <w:rPr>
          <w:rFonts w:ascii="Arial" w:hAnsi="Arial"/>
        </w:rPr>
        <w:t xml:space="preserve">a </w:t>
      </w:r>
      <w:r w:rsidR="00983C34" w:rsidRPr="005B5CE5">
        <w:rPr>
          <w:rFonts w:ascii="Arial" w:hAnsi="Arial"/>
        </w:rPr>
        <w:t>metodologia</w:t>
      </w:r>
      <w:r w:rsidRPr="005B5CE5">
        <w:rPr>
          <w:rFonts w:ascii="Arial" w:hAnsi="Arial"/>
        </w:rPr>
        <w:t xml:space="preserve"> </w:t>
      </w:r>
      <w:r w:rsidR="00983C34" w:rsidRPr="005B5CE5">
        <w:rPr>
          <w:rFonts w:ascii="Arial" w:hAnsi="Arial"/>
        </w:rPr>
        <w:t xml:space="preserve">para avaliação </w:t>
      </w:r>
      <w:r w:rsidRPr="005B5CE5">
        <w:rPr>
          <w:rFonts w:ascii="Arial" w:hAnsi="Arial"/>
        </w:rPr>
        <w:t>econométric</w:t>
      </w:r>
      <w:r w:rsidR="00983C34" w:rsidRPr="005B5CE5">
        <w:rPr>
          <w:rFonts w:ascii="Arial" w:hAnsi="Arial"/>
        </w:rPr>
        <w:t>a</w:t>
      </w:r>
      <w:r w:rsidRPr="005B5CE5">
        <w:rPr>
          <w:rFonts w:ascii="Arial" w:hAnsi="Arial"/>
        </w:rPr>
        <w:t xml:space="preserve"> de dados em painel, sobre a </w:t>
      </w:r>
      <w:r w:rsidR="00E62D76" w:rsidRPr="005B5CE5">
        <w:rPr>
          <w:rFonts w:ascii="Arial" w:hAnsi="Arial"/>
        </w:rPr>
        <w:t>eficácia</w:t>
      </w:r>
      <w:r w:rsidRPr="005B5CE5">
        <w:rPr>
          <w:rFonts w:ascii="Arial" w:hAnsi="Arial"/>
        </w:rPr>
        <w:t xml:space="preserve"> dos recursos vinculados em promover investimentos no âmbito dos governos estaduais</w:t>
      </w:r>
      <w:r w:rsidR="00E62D76" w:rsidRPr="005B5CE5">
        <w:rPr>
          <w:rFonts w:ascii="Arial" w:hAnsi="Arial"/>
        </w:rPr>
        <w:t xml:space="preserve"> </w:t>
      </w:r>
      <w:r w:rsidR="00B61F7D" w:rsidRPr="005B5CE5">
        <w:rPr>
          <w:rFonts w:ascii="Arial" w:hAnsi="Arial"/>
        </w:rPr>
        <w:t xml:space="preserve">e dos governos municipais </w:t>
      </w:r>
      <w:r w:rsidR="00E62D76" w:rsidRPr="005B5CE5">
        <w:rPr>
          <w:rFonts w:ascii="Arial" w:hAnsi="Arial"/>
        </w:rPr>
        <w:t>em comparação aos recursos não vinculados</w:t>
      </w:r>
      <w:r w:rsidRPr="005B5CE5">
        <w:rPr>
          <w:rFonts w:ascii="Arial" w:hAnsi="Arial"/>
        </w:rPr>
        <w:t>.</w:t>
      </w:r>
    </w:p>
    <w:p w14:paraId="00672911" w14:textId="2725A933" w:rsidR="00BC12B1" w:rsidRPr="005B5CE5" w:rsidRDefault="00BC12B1" w:rsidP="00E76390">
      <w:pPr>
        <w:pStyle w:val="Ttulo2"/>
        <w:rPr>
          <w:color w:val="auto"/>
        </w:rPr>
      </w:pPr>
      <w:bookmarkStart w:id="12" w:name="_Toc14153254"/>
      <w:bookmarkStart w:id="13" w:name="_Toc14505910"/>
      <w:bookmarkStart w:id="14" w:name="_Toc18008188"/>
      <w:r w:rsidRPr="005B5CE5">
        <w:rPr>
          <w:color w:val="auto"/>
        </w:rPr>
        <w:t>Problema de pesquisa</w:t>
      </w:r>
      <w:bookmarkEnd w:id="12"/>
      <w:bookmarkEnd w:id="13"/>
      <w:bookmarkEnd w:id="14"/>
    </w:p>
    <w:p w14:paraId="771657DA" w14:textId="77777777" w:rsidR="009E23F3" w:rsidRPr="005B5CE5" w:rsidRDefault="00CC057D" w:rsidP="009F6D6E">
      <w:pPr>
        <w:pBdr>
          <w:top w:val="nil"/>
          <w:left w:val="nil"/>
          <w:bottom w:val="nil"/>
          <w:right w:val="nil"/>
          <w:between w:val="nil"/>
        </w:pBdr>
        <w:spacing w:before="280" w:after="280" w:line="360" w:lineRule="auto"/>
        <w:ind w:firstLine="697"/>
        <w:jc w:val="both"/>
        <w:rPr>
          <w:rFonts w:ascii="Arial" w:hAnsi="Arial"/>
        </w:rPr>
      </w:pPr>
      <w:r w:rsidRPr="005B5CE5">
        <w:rPr>
          <w:rFonts w:ascii="Arial" w:hAnsi="Arial"/>
        </w:rPr>
        <w:t>O</w:t>
      </w:r>
      <w:r w:rsidR="009E23F3" w:rsidRPr="005B5CE5">
        <w:rPr>
          <w:rFonts w:ascii="Arial" w:hAnsi="Arial"/>
        </w:rPr>
        <w:t>s orçamentos dos estados e municípios brasileiros estão sujeitos a uma ampla gama de vinculações, que comprometem a liberdade de atuação de seus gestores. </w:t>
      </w:r>
    </w:p>
    <w:p w14:paraId="2F353BFC" w14:textId="55CD107E" w:rsidR="009E23F3" w:rsidRPr="009A373C" w:rsidRDefault="009E23F3" w:rsidP="001438DF">
      <w:pPr>
        <w:pBdr>
          <w:top w:val="nil"/>
          <w:left w:val="nil"/>
          <w:bottom w:val="nil"/>
          <w:right w:val="nil"/>
          <w:between w:val="nil"/>
        </w:pBdr>
        <w:spacing w:before="280" w:after="280" w:line="360" w:lineRule="auto"/>
        <w:ind w:firstLine="697"/>
        <w:jc w:val="both"/>
        <w:rPr>
          <w:rFonts w:ascii="Arial" w:hAnsi="Arial"/>
        </w:rPr>
      </w:pPr>
      <w:r w:rsidRPr="005B5CE5">
        <w:rPr>
          <w:rFonts w:ascii="Arial" w:hAnsi="Arial"/>
        </w:rPr>
        <w:t xml:space="preserve">As vinculações de capital têm sido </w:t>
      </w:r>
      <w:r w:rsidR="008D2441" w:rsidRPr="005B5CE5">
        <w:rPr>
          <w:rFonts w:ascii="Arial" w:hAnsi="Arial"/>
        </w:rPr>
        <w:t>eficazes</w:t>
      </w:r>
      <w:r w:rsidRPr="005B5CE5">
        <w:rPr>
          <w:rFonts w:ascii="Arial" w:hAnsi="Arial"/>
        </w:rPr>
        <w:t xml:space="preserve"> em promover investimentos no âmbito </w:t>
      </w:r>
      <w:r w:rsidR="00F73183" w:rsidRPr="005B5CE5">
        <w:rPr>
          <w:rFonts w:ascii="Arial" w:hAnsi="Arial"/>
        </w:rPr>
        <w:t>subnaciona</w:t>
      </w:r>
      <w:r w:rsidR="001438DF" w:rsidRPr="005B5CE5">
        <w:rPr>
          <w:rFonts w:ascii="Arial" w:hAnsi="Arial"/>
        </w:rPr>
        <w:t>l</w:t>
      </w:r>
      <w:r w:rsidRPr="005B5CE5">
        <w:rPr>
          <w:rFonts w:ascii="Arial" w:hAnsi="Arial"/>
        </w:rPr>
        <w:t>?</w:t>
      </w:r>
      <w:r w:rsidR="001438DF" w:rsidRPr="005B5CE5">
        <w:rPr>
          <w:rFonts w:ascii="Arial" w:hAnsi="Arial"/>
        </w:rPr>
        <w:t xml:space="preserve"> </w:t>
      </w:r>
      <w:r w:rsidR="001438DF" w:rsidRPr="009A373C">
        <w:rPr>
          <w:rFonts w:ascii="Arial" w:hAnsi="Arial"/>
        </w:rPr>
        <w:t xml:space="preserve">Emendas parlamentares são mais efetivas em promoverem investimentos nos municípios </w:t>
      </w:r>
      <w:r w:rsidR="00FA2017" w:rsidRPr="009A373C">
        <w:rPr>
          <w:rFonts w:ascii="Arial" w:hAnsi="Arial"/>
        </w:rPr>
        <w:t xml:space="preserve">do que nos </w:t>
      </w:r>
      <w:r w:rsidR="001438DF" w:rsidRPr="009A373C">
        <w:rPr>
          <w:rFonts w:ascii="Arial" w:hAnsi="Arial"/>
        </w:rPr>
        <w:t>estados</w:t>
      </w:r>
      <w:r w:rsidR="00FA2017" w:rsidRPr="009A373C">
        <w:rPr>
          <w:rFonts w:ascii="Arial" w:hAnsi="Arial"/>
        </w:rPr>
        <w:t>?</w:t>
      </w:r>
    </w:p>
    <w:p w14:paraId="4D9A0E09" w14:textId="24219065" w:rsidR="00BC12B1" w:rsidRPr="005B5CE5" w:rsidRDefault="00BC12B1" w:rsidP="00E76390">
      <w:pPr>
        <w:pStyle w:val="Ttulo2"/>
        <w:rPr>
          <w:color w:val="auto"/>
        </w:rPr>
      </w:pPr>
      <w:bookmarkStart w:id="15" w:name="_Toc14153255"/>
      <w:bookmarkStart w:id="16" w:name="_Toc14505911"/>
      <w:bookmarkStart w:id="17" w:name="_Toc18008189"/>
      <w:r w:rsidRPr="005B5CE5">
        <w:rPr>
          <w:color w:val="auto"/>
        </w:rPr>
        <w:t>Hipóteses</w:t>
      </w:r>
      <w:bookmarkEnd w:id="15"/>
      <w:bookmarkEnd w:id="16"/>
      <w:bookmarkEnd w:id="17"/>
    </w:p>
    <w:p w14:paraId="5F80A228" w14:textId="7769B98E" w:rsidR="009E23F3" w:rsidRPr="005B5CE5" w:rsidRDefault="009E23F3" w:rsidP="009F6D6E">
      <w:pPr>
        <w:pBdr>
          <w:top w:val="nil"/>
          <w:left w:val="nil"/>
          <w:bottom w:val="nil"/>
          <w:right w:val="nil"/>
          <w:between w:val="nil"/>
        </w:pBdr>
        <w:spacing w:before="280" w:after="280" w:line="360" w:lineRule="auto"/>
        <w:ind w:firstLine="697"/>
        <w:jc w:val="both"/>
        <w:rPr>
          <w:rFonts w:ascii="Arial" w:hAnsi="Arial"/>
        </w:rPr>
      </w:pPr>
      <w:r w:rsidRPr="005B5CE5">
        <w:rPr>
          <w:rFonts w:ascii="Arial" w:hAnsi="Arial"/>
        </w:rPr>
        <w:t>Receitas sujeitas a vinculações de capital (operações de crédito, alienação de bens e emendas parlamentares) são mais efetivas em promover investimentos que as receitas de uso livre (impostos e transferências do FPE</w:t>
      </w:r>
      <w:r w:rsidR="001438DF" w:rsidRPr="005B5CE5">
        <w:rPr>
          <w:rFonts w:ascii="Arial" w:hAnsi="Arial"/>
        </w:rPr>
        <w:t xml:space="preserve">, </w:t>
      </w:r>
      <w:r w:rsidR="00F73183" w:rsidRPr="005B5CE5">
        <w:rPr>
          <w:rFonts w:ascii="Arial" w:hAnsi="Arial"/>
        </w:rPr>
        <w:t xml:space="preserve">FPM </w:t>
      </w:r>
      <w:r w:rsidRPr="005B5CE5">
        <w:rPr>
          <w:rFonts w:ascii="Arial" w:hAnsi="Arial"/>
        </w:rPr>
        <w:t>e IPI-Exportação)</w:t>
      </w:r>
      <w:r w:rsidR="00BB5A6E" w:rsidRPr="005B5CE5">
        <w:rPr>
          <w:rFonts w:ascii="Arial" w:hAnsi="Arial"/>
        </w:rPr>
        <w:t>.</w:t>
      </w:r>
    </w:p>
    <w:p w14:paraId="538B30A5" w14:textId="0CB23BD3" w:rsidR="00BC12B1" w:rsidRPr="005B5CE5" w:rsidRDefault="00BC12B1" w:rsidP="00E76390">
      <w:pPr>
        <w:pStyle w:val="Ttulo2"/>
        <w:rPr>
          <w:color w:val="auto"/>
        </w:rPr>
      </w:pPr>
      <w:bookmarkStart w:id="18" w:name="_Toc14153256"/>
      <w:bookmarkStart w:id="19" w:name="_Toc14153284"/>
      <w:bookmarkStart w:id="20" w:name="_Toc14505912"/>
      <w:bookmarkStart w:id="21" w:name="_Toc18008190"/>
      <w:r w:rsidRPr="005B5CE5">
        <w:rPr>
          <w:color w:val="auto"/>
        </w:rPr>
        <w:t>Objetivo geral</w:t>
      </w:r>
      <w:bookmarkEnd w:id="18"/>
      <w:bookmarkEnd w:id="19"/>
      <w:bookmarkEnd w:id="20"/>
      <w:bookmarkEnd w:id="21"/>
    </w:p>
    <w:p w14:paraId="1090E1AF" w14:textId="78C3395A" w:rsidR="009E23F3" w:rsidRPr="005B5CE5" w:rsidRDefault="009E23F3" w:rsidP="009F6D6E">
      <w:pPr>
        <w:pBdr>
          <w:top w:val="nil"/>
          <w:left w:val="nil"/>
          <w:bottom w:val="nil"/>
          <w:right w:val="nil"/>
          <w:between w:val="nil"/>
        </w:pBdr>
        <w:spacing w:before="280" w:after="280" w:line="360" w:lineRule="auto"/>
        <w:ind w:firstLine="697"/>
        <w:jc w:val="both"/>
        <w:rPr>
          <w:rFonts w:ascii="Arial" w:hAnsi="Arial"/>
        </w:rPr>
      </w:pPr>
      <w:r w:rsidRPr="005B5CE5">
        <w:rPr>
          <w:rFonts w:ascii="Arial" w:hAnsi="Arial"/>
        </w:rPr>
        <w:t xml:space="preserve">Avaliar a eficácia das </w:t>
      </w:r>
      <w:r w:rsidR="004144E3" w:rsidRPr="005B5CE5">
        <w:rPr>
          <w:rFonts w:ascii="Arial" w:hAnsi="Arial"/>
        </w:rPr>
        <w:t>v</w:t>
      </w:r>
      <w:r w:rsidRPr="005B5CE5">
        <w:rPr>
          <w:rFonts w:ascii="Arial" w:hAnsi="Arial"/>
        </w:rPr>
        <w:t>inculações de capital para promover investimentos, em comparação às receitas não vinculadas.</w:t>
      </w:r>
    </w:p>
    <w:p w14:paraId="5AA1235B" w14:textId="77777777" w:rsidR="00BC12B1" w:rsidRPr="005B5CE5" w:rsidRDefault="00BC12B1" w:rsidP="00E76390">
      <w:pPr>
        <w:pStyle w:val="Ttulo2"/>
        <w:rPr>
          <w:color w:val="auto"/>
        </w:rPr>
      </w:pPr>
      <w:r w:rsidRPr="005B5CE5">
        <w:rPr>
          <w:color w:val="auto"/>
        </w:rPr>
        <w:t> </w:t>
      </w:r>
      <w:bookmarkStart w:id="22" w:name="_Toc14153257"/>
      <w:bookmarkStart w:id="23" w:name="_Toc14505913"/>
      <w:bookmarkStart w:id="24" w:name="_Toc18008191"/>
      <w:r w:rsidRPr="005B5CE5">
        <w:rPr>
          <w:color w:val="auto"/>
        </w:rPr>
        <w:t>Objetivos específicos</w:t>
      </w:r>
      <w:bookmarkEnd w:id="22"/>
      <w:bookmarkEnd w:id="23"/>
      <w:bookmarkEnd w:id="24"/>
    </w:p>
    <w:p w14:paraId="17F372BD" w14:textId="406544B3" w:rsidR="009E23F3" w:rsidRPr="005B5CE5" w:rsidRDefault="009E23F3" w:rsidP="009F6D6E">
      <w:pPr>
        <w:pBdr>
          <w:top w:val="nil"/>
          <w:left w:val="nil"/>
          <w:bottom w:val="nil"/>
          <w:right w:val="nil"/>
          <w:between w:val="nil"/>
        </w:pBdr>
        <w:spacing w:before="280" w:after="280" w:line="360" w:lineRule="auto"/>
        <w:ind w:firstLine="697"/>
        <w:jc w:val="both"/>
        <w:rPr>
          <w:rFonts w:ascii="Arial" w:hAnsi="Arial"/>
        </w:rPr>
      </w:pPr>
      <w:r w:rsidRPr="005B5CE5">
        <w:rPr>
          <w:rFonts w:ascii="Arial" w:hAnsi="Arial"/>
        </w:rPr>
        <w:t xml:space="preserve">Avaliar o impacto das </w:t>
      </w:r>
      <w:r w:rsidR="00887A29" w:rsidRPr="005B5CE5">
        <w:rPr>
          <w:rFonts w:ascii="Arial" w:hAnsi="Arial"/>
        </w:rPr>
        <w:t xml:space="preserve">receitas </w:t>
      </w:r>
      <w:r w:rsidRPr="005B5CE5">
        <w:rPr>
          <w:rFonts w:ascii="Arial" w:hAnsi="Arial"/>
        </w:rPr>
        <w:t xml:space="preserve">vinculadas sobre as despesas com investimentos dos entes </w:t>
      </w:r>
      <w:r w:rsidR="00F73183" w:rsidRPr="005B5CE5">
        <w:rPr>
          <w:rFonts w:ascii="Arial" w:hAnsi="Arial"/>
        </w:rPr>
        <w:t>subnacionais</w:t>
      </w:r>
      <w:r w:rsidRPr="005B5CE5">
        <w:rPr>
          <w:rFonts w:ascii="Arial" w:hAnsi="Arial"/>
        </w:rPr>
        <w:t xml:space="preserve"> e como elas se comparam com as receitas não vinculadas</w:t>
      </w:r>
      <w:r w:rsidR="00BB5A6E" w:rsidRPr="005B5CE5">
        <w:rPr>
          <w:rFonts w:ascii="Arial" w:hAnsi="Arial"/>
        </w:rPr>
        <w:t>.</w:t>
      </w:r>
    </w:p>
    <w:p w14:paraId="21E563B0" w14:textId="32D462E4" w:rsidR="00E8247F" w:rsidRPr="005B5CE5" w:rsidRDefault="0005642C">
      <w:pPr>
        <w:pBdr>
          <w:top w:val="nil"/>
          <w:left w:val="nil"/>
          <w:bottom w:val="nil"/>
          <w:right w:val="nil"/>
          <w:between w:val="nil"/>
        </w:pBdr>
        <w:spacing w:before="280" w:after="280" w:line="360" w:lineRule="auto"/>
        <w:ind w:firstLine="697"/>
        <w:jc w:val="both"/>
        <w:rPr>
          <w:rFonts w:ascii="Roboto" w:eastAsia="Roboto" w:hAnsi="Roboto" w:cs="Roboto"/>
          <w:sz w:val="21"/>
          <w:szCs w:val="21"/>
        </w:rPr>
      </w:pPr>
      <w:r w:rsidRPr="005B5CE5">
        <w:rPr>
          <w:rFonts w:ascii="Arial" w:eastAsia="Arial" w:hAnsi="Arial" w:cs="Arial"/>
        </w:rPr>
        <w:lastRenderedPageBreak/>
        <w:t>Avaliar se as emendas parlamentares tiveram impacto nas despesas com investimentos e se possivelmente haveria mudança na destinação dos recursos caso eles fossem desvinculados</w:t>
      </w:r>
      <w:r w:rsidRPr="005B5CE5">
        <w:rPr>
          <w:rFonts w:ascii="Roboto" w:eastAsia="Roboto" w:hAnsi="Roboto" w:cs="Roboto"/>
          <w:sz w:val="21"/>
          <w:szCs w:val="21"/>
          <w:highlight w:val="white"/>
        </w:rPr>
        <w:t>.</w:t>
      </w:r>
    </w:p>
    <w:p w14:paraId="5F95C420" w14:textId="0FB579D2" w:rsidR="00CB3F64" w:rsidRPr="005B5CE5" w:rsidRDefault="00CB3F64" w:rsidP="00CB3F64">
      <w:pPr>
        <w:pBdr>
          <w:top w:val="nil"/>
          <w:left w:val="nil"/>
          <w:bottom w:val="nil"/>
          <w:right w:val="nil"/>
          <w:between w:val="nil"/>
        </w:pBdr>
        <w:spacing w:before="280" w:after="280" w:line="360" w:lineRule="auto"/>
        <w:ind w:firstLine="697"/>
        <w:jc w:val="both"/>
        <w:rPr>
          <w:rFonts w:ascii="Arial" w:eastAsia="Arial" w:hAnsi="Arial" w:cs="Arial"/>
        </w:rPr>
      </w:pPr>
      <w:r w:rsidRPr="005B5CE5">
        <w:rPr>
          <w:rFonts w:ascii="Arial" w:eastAsia="Arial" w:hAnsi="Arial" w:cs="Arial"/>
        </w:rPr>
        <w:t>Avaliar se existe diferença de efetividade dessas emendas em promoverem investimentos em estados e municípios.</w:t>
      </w:r>
    </w:p>
    <w:p w14:paraId="66DF3563" w14:textId="77777777" w:rsidR="00BC12B1" w:rsidRPr="005B5CE5" w:rsidRDefault="00BC12B1" w:rsidP="00E76390">
      <w:pPr>
        <w:pStyle w:val="Ttulo2"/>
        <w:rPr>
          <w:color w:val="auto"/>
        </w:rPr>
      </w:pPr>
      <w:bookmarkStart w:id="25" w:name="_Toc14153258"/>
      <w:bookmarkStart w:id="26" w:name="_Toc14505914"/>
      <w:bookmarkStart w:id="27" w:name="_Toc18008192"/>
      <w:r w:rsidRPr="005B5CE5">
        <w:rPr>
          <w:color w:val="auto"/>
        </w:rPr>
        <w:t>Organização do trabalho</w:t>
      </w:r>
      <w:bookmarkEnd w:id="25"/>
      <w:bookmarkEnd w:id="26"/>
      <w:bookmarkEnd w:id="27"/>
    </w:p>
    <w:p w14:paraId="2AF754AD" w14:textId="5BA101AD" w:rsidR="009E23F3" w:rsidRPr="005B5CE5" w:rsidRDefault="009E23F3" w:rsidP="009F6D6E">
      <w:pPr>
        <w:pBdr>
          <w:top w:val="nil"/>
          <w:left w:val="nil"/>
          <w:bottom w:val="nil"/>
          <w:right w:val="nil"/>
          <w:between w:val="nil"/>
        </w:pBdr>
        <w:spacing w:before="280" w:after="280" w:line="360" w:lineRule="auto"/>
        <w:ind w:firstLine="697"/>
        <w:jc w:val="both"/>
        <w:rPr>
          <w:rFonts w:ascii="Arial" w:hAnsi="Arial"/>
        </w:rPr>
      </w:pPr>
      <w:r w:rsidRPr="005B5CE5">
        <w:rPr>
          <w:rFonts w:ascii="Arial" w:hAnsi="Arial"/>
        </w:rPr>
        <w:t xml:space="preserve">Este trabalho será organizado em torno de (5) cinco capítulos incluindo esta introdução. No segundo capítulo discute-se o referencial teórico relativo </w:t>
      </w:r>
      <w:r w:rsidR="0052736D" w:rsidRPr="005B5CE5">
        <w:rPr>
          <w:rFonts w:ascii="Arial" w:hAnsi="Arial"/>
        </w:rPr>
        <w:t>ao modelo de alocação de recursos das transferências intergovernamentais</w:t>
      </w:r>
      <w:r w:rsidR="00C3346E" w:rsidRPr="005B5CE5">
        <w:rPr>
          <w:rFonts w:ascii="Arial" w:hAnsi="Arial"/>
        </w:rPr>
        <w:t xml:space="preserve"> no contexto do federalismo fiscal</w:t>
      </w:r>
      <w:r w:rsidR="0052736D" w:rsidRPr="005B5CE5">
        <w:rPr>
          <w:rFonts w:ascii="Arial" w:hAnsi="Arial"/>
        </w:rPr>
        <w:t xml:space="preserve">, </w:t>
      </w:r>
      <w:r w:rsidR="00694C32" w:rsidRPr="005B5CE5">
        <w:rPr>
          <w:rFonts w:ascii="Arial" w:hAnsi="Arial"/>
        </w:rPr>
        <w:t xml:space="preserve">às </w:t>
      </w:r>
      <w:r w:rsidR="0027338C" w:rsidRPr="005B5CE5">
        <w:rPr>
          <w:rFonts w:ascii="Arial" w:hAnsi="Arial"/>
        </w:rPr>
        <w:t>vinculações de capital, às receitas públicas</w:t>
      </w:r>
      <w:r w:rsidR="0010586F" w:rsidRPr="005B5CE5">
        <w:rPr>
          <w:rFonts w:ascii="Arial" w:hAnsi="Arial"/>
        </w:rPr>
        <w:t xml:space="preserve"> </w:t>
      </w:r>
      <w:r w:rsidRPr="005B5CE5">
        <w:rPr>
          <w:rFonts w:ascii="Arial" w:hAnsi="Arial"/>
        </w:rPr>
        <w:t xml:space="preserve">e à legislação que envolve a aplicação de recursos pelos entes subnacionais em despesas </w:t>
      </w:r>
      <w:r w:rsidR="0052392E">
        <w:rPr>
          <w:rFonts w:ascii="Arial" w:hAnsi="Arial"/>
        </w:rPr>
        <w:t>com investimentos</w:t>
      </w:r>
      <w:r w:rsidRPr="005B5CE5">
        <w:rPr>
          <w:rFonts w:ascii="Arial" w:hAnsi="Arial"/>
        </w:rPr>
        <w:t xml:space="preserve">. Tem por objetivo trazer a fundamentação para a melhor compreensão das discussões apresentadas por especialistas do setor e permitir a avaliação da efetividade </w:t>
      </w:r>
      <w:r w:rsidR="0010586F" w:rsidRPr="005B5CE5">
        <w:rPr>
          <w:rFonts w:ascii="Arial" w:hAnsi="Arial"/>
        </w:rPr>
        <w:t xml:space="preserve">das receitas sujeitas </w:t>
      </w:r>
      <w:r w:rsidR="003F7B2D" w:rsidRPr="005B5CE5">
        <w:rPr>
          <w:rFonts w:ascii="Arial" w:hAnsi="Arial"/>
        </w:rPr>
        <w:t>a</w:t>
      </w:r>
      <w:r w:rsidR="0010586F" w:rsidRPr="005B5CE5">
        <w:rPr>
          <w:rFonts w:ascii="Arial" w:hAnsi="Arial"/>
        </w:rPr>
        <w:t xml:space="preserve"> vinculações </w:t>
      </w:r>
      <w:r w:rsidR="0084343F">
        <w:rPr>
          <w:rFonts w:ascii="Arial" w:hAnsi="Arial"/>
        </w:rPr>
        <w:t>de capital</w:t>
      </w:r>
      <w:r w:rsidR="00A227D8">
        <w:rPr>
          <w:rFonts w:ascii="Arial" w:hAnsi="Arial"/>
        </w:rPr>
        <w:t>,</w:t>
      </w:r>
      <w:r w:rsidRPr="005B5CE5">
        <w:rPr>
          <w:rFonts w:ascii="Arial" w:hAnsi="Arial"/>
        </w:rPr>
        <w:t xml:space="preserve"> a ser apresentada na seção seguinte. No terceiro capítulo então serão apresentados os números relativos às receitas e despesas dos entes </w:t>
      </w:r>
      <w:r w:rsidR="003439D5" w:rsidRPr="005B5CE5">
        <w:rPr>
          <w:rFonts w:ascii="Arial" w:hAnsi="Arial"/>
        </w:rPr>
        <w:t>subnacionais</w:t>
      </w:r>
      <w:r w:rsidRPr="005B5CE5">
        <w:rPr>
          <w:rFonts w:ascii="Arial" w:hAnsi="Arial"/>
        </w:rPr>
        <w:t xml:space="preserve"> e o modelo de análise para dados em painel. No quarto capítulo serão apresentados e discutidos os resultados</w:t>
      </w:r>
      <w:r w:rsidR="007334CE">
        <w:rPr>
          <w:rFonts w:ascii="Arial" w:hAnsi="Arial"/>
        </w:rPr>
        <w:t xml:space="preserve">. E, </w:t>
      </w:r>
      <w:r w:rsidRPr="005B5CE5">
        <w:rPr>
          <w:rFonts w:ascii="Arial" w:hAnsi="Arial"/>
        </w:rPr>
        <w:t>por fim</w:t>
      </w:r>
      <w:r w:rsidR="007334CE">
        <w:rPr>
          <w:rFonts w:ascii="Arial" w:hAnsi="Arial"/>
        </w:rPr>
        <w:t>,</w:t>
      </w:r>
      <w:r w:rsidRPr="005B5CE5">
        <w:rPr>
          <w:rFonts w:ascii="Arial" w:hAnsi="Arial"/>
        </w:rPr>
        <w:t xml:space="preserve"> as </w:t>
      </w:r>
      <w:r w:rsidR="007334CE">
        <w:rPr>
          <w:rFonts w:ascii="Arial" w:hAnsi="Arial"/>
        </w:rPr>
        <w:t xml:space="preserve">conclusões </w:t>
      </w:r>
      <w:r w:rsidRPr="005B5CE5">
        <w:rPr>
          <w:rFonts w:ascii="Arial" w:hAnsi="Arial"/>
        </w:rPr>
        <w:t>e referências bibliográficas.</w:t>
      </w:r>
    </w:p>
    <w:p w14:paraId="37C9D2A8" w14:textId="0B72DD21" w:rsidR="00BC12B1" w:rsidRPr="005B5CE5" w:rsidRDefault="00BC12B1" w:rsidP="00E76390">
      <w:pPr>
        <w:pStyle w:val="Ttulo1"/>
        <w:rPr>
          <w:color w:val="auto"/>
        </w:rPr>
      </w:pPr>
      <w:bookmarkStart w:id="28" w:name="_Toc323270686"/>
      <w:bookmarkStart w:id="29" w:name="_Toc323270863"/>
      <w:bookmarkStart w:id="30" w:name="_Toc323271708"/>
      <w:bookmarkStart w:id="31" w:name="_Toc323272700"/>
      <w:bookmarkStart w:id="32" w:name="_Toc323273516"/>
      <w:bookmarkStart w:id="33" w:name="_Toc323273559"/>
      <w:bookmarkStart w:id="34" w:name="_Toc323273602"/>
      <w:bookmarkStart w:id="35" w:name="_Toc322455168"/>
      <w:bookmarkStart w:id="36" w:name="_Toc322455482"/>
      <w:bookmarkStart w:id="37" w:name="_Toc322593184"/>
      <w:bookmarkStart w:id="38" w:name="_Toc14505915"/>
      <w:bookmarkStart w:id="39" w:name="_Toc18008193"/>
      <w:bookmarkStart w:id="40" w:name="_Toc318221224"/>
      <w:bookmarkEnd w:id="28"/>
      <w:bookmarkEnd w:id="29"/>
      <w:bookmarkEnd w:id="30"/>
      <w:bookmarkEnd w:id="31"/>
      <w:bookmarkEnd w:id="32"/>
      <w:bookmarkEnd w:id="33"/>
      <w:bookmarkEnd w:id="34"/>
      <w:bookmarkEnd w:id="35"/>
      <w:bookmarkEnd w:id="36"/>
      <w:bookmarkEnd w:id="37"/>
      <w:r w:rsidRPr="005B5CE5">
        <w:rPr>
          <w:color w:val="auto"/>
        </w:rPr>
        <w:t>Conceitos e referencial teórico</w:t>
      </w:r>
      <w:bookmarkEnd w:id="38"/>
      <w:bookmarkEnd w:id="39"/>
    </w:p>
    <w:p w14:paraId="38FEA8D2" w14:textId="27DA3271" w:rsidR="00CB55FC" w:rsidRPr="005B5CE5" w:rsidRDefault="00CB55FC" w:rsidP="009F6D6E">
      <w:pPr>
        <w:pBdr>
          <w:top w:val="nil"/>
          <w:left w:val="nil"/>
          <w:bottom w:val="nil"/>
          <w:right w:val="nil"/>
          <w:between w:val="nil"/>
        </w:pBdr>
        <w:spacing w:before="280" w:after="280" w:line="360" w:lineRule="auto"/>
        <w:ind w:firstLine="697"/>
        <w:jc w:val="both"/>
        <w:rPr>
          <w:rFonts w:ascii="Arial" w:hAnsi="Arial"/>
        </w:rPr>
      </w:pPr>
      <w:r w:rsidRPr="005B5CE5">
        <w:rPr>
          <w:rFonts w:ascii="Arial" w:hAnsi="Arial"/>
        </w:rPr>
        <w:t>Neste capítulo, composto pela fundamentação teórica, são apresentados os conceitos básicos e principais aspectos</w:t>
      </w:r>
      <w:r w:rsidR="0016458F" w:rsidRPr="005B5CE5">
        <w:rPr>
          <w:rFonts w:ascii="Arial" w:hAnsi="Arial"/>
        </w:rPr>
        <w:t xml:space="preserve">, bem como os pontos de vista de autores diferentes </w:t>
      </w:r>
      <w:r w:rsidRPr="005B5CE5">
        <w:rPr>
          <w:rFonts w:ascii="Arial" w:hAnsi="Arial"/>
        </w:rPr>
        <w:t>e fundamentação legal que envolvem as</w:t>
      </w:r>
      <w:r w:rsidR="00F858DA" w:rsidRPr="005B5CE5">
        <w:rPr>
          <w:rFonts w:ascii="Arial" w:hAnsi="Arial"/>
        </w:rPr>
        <w:t xml:space="preserve"> </w:t>
      </w:r>
      <w:r w:rsidR="00D03D5E" w:rsidRPr="005B5CE5">
        <w:rPr>
          <w:rFonts w:ascii="Arial" w:hAnsi="Arial"/>
        </w:rPr>
        <w:t xml:space="preserve">transferências intergovernamentais e as </w:t>
      </w:r>
      <w:r w:rsidR="00F858DA" w:rsidRPr="005B5CE5">
        <w:rPr>
          <w:rFonts w:ascii="Arial" w:hAnsi="Arial"/>
        </w:rPr>
        <w:t>receitas públicas</w:t>
      </w:r>
      <w:r w:rsidR="00D03D5E" w:rsidRPr="005B5CE5">
        <w:rPr>
          <w:rFonts w:ascii="Arial" w:hAnsi="Arial"/>
        </w:rPr>
        <w:t xml:space="preserve"> </w:t>
      </w:r>
      <w:r w:rsidR="00F858DA" w:rsidRPr="005B5CE5">
        <w:rPr>
          <w:rFonts w:ascii="Arial" w:hAnsi="Arial"/>
        </w:rPr>
        <w:t>vinculadas e não vinculadas</w:t>
      </w:r>
      <w:r w:rsidRPr="005B5CE5">
        <w:rPr>
          <w:rFonts w:ascii="Arial" w:hAnsi="Arial"/>
        </w:rPr>
        <w:t xml:space="preserve">. Tem por objetivo embasar a avaliação posterior sobre a efetividade </w:t>
      </w:r>
      <w:r w:rsidR="00F858DA" w:rsidRPr="005B5CE5">
        <w:rPr>
          <w:rFonts w:ascii="Arial" w:hAnsi="Arial"/>
        </w:rPr>
        <w:t>das receitas vinculadas</w:t>
      </w:r>
      <w:r w:rsidRPr="005B5CE5">
        <w:rPr>
          <w:rFonts w:ascii="Arial" w:hAnsi="Arial"/>
        </w:rPr>
        <w:t xml:space="preserve"> nas despesas </w:t>
      </w:r>
      <w:r w:rsidR="00EC2D3A" w:rsidRPr="005B5CE5">
        <w:rPr>
          <w:rFonts w:ascii="Arial" w:hAnsi="Arial" w:cs="Arial"/>
        </w:rPr>
        <w:t>com investimentos</w:t>
      </w:r>
      <w:r w:rsidRPr="005B5CE5">
        <w:rPr>
          <w:rFonts w:ascii="Arial" w:hAnsi="Arial" w:cs="Arial"/>
        </w:rPr>
        <w:t xml:space="preserve"> </w:t>
      </w:r>
      <w:r w:rsidR="003439D5" w:rsidRPr="005B5CE5">
        <w:rPr>
          <w:rFonts w:ascii="Arial" w:hAnsi="Arial" w:cs="Arial"/>
        </w:rPr>
        <w:t>no âmbito dos entes subnacionais</w:t>
      </w:r>
      <w:r w:rsidRPr="005B5CE5">
        <w:rPr>
          <w:rFonts w:ascii="Arial" w:hAnsi="Arial"/>
        </w:rPr>
        <w:t>.</w:t>
      </w:r>
    </w:p>
    <w:p w14:paraId="04A2897D" w14:textId="33DE0B40" w:rsidR="00BC12B1" w:rsidRPr="005B5CE5" w:rsidRDefault="00BC12B1" w:rsidP="00E76390">
      <w:pPr>
        <w:pStyle w:val="Ttulo2"/>
        <w:rPr>
          <w:color w:val="auto"/>
        </w:rPr>
      </w:pPr>
      <w:bookmarkStart w:id="41" w:name="_Toc14153260"/>
      <w:bookmarkStart w:id="42" w:name="_Toc14505916"/>
      <w:bookmarkStart w:id="43" w:name="_Toc18008194"/>
      <w:bookmarkEnd w:id="40"/>
      <w:r w:rsidRPr="005B5CE5">
        <w:rPr>
          <w:color w:val="auto"/>
        </w:rPr>
        <w:t>As transferências intergovernamentais e as receitas públicas no contexto do federalismo fiscal brasileiro</w:t>
      </w:r>
      <w:bookmarkEnd w:id="41"/>
      <w:bookmarkEnd w:id="42"/>
      <w:bookmarkEnd w:id="43"/>
    </w:p>
    <w:p w14:paraId="26128F87" w14:textId="77777777" w:rsidR="0052736D" w:rsidRPr="005B5CE5" w:rsidRDefault="0052736D" w:rsidP="009F6D6E">
      <w:pPr>
        <w:pBdr>
          <w:top w:val="nil"/>
          <w:left w:val="nil"/>
          <w:bottom w:val="nil"/>
          <w:right w:val="nil"/>
          <w:between w:val="nil"/>
        </w:pBdr>
        <w:spacing w:before="280" w:after="280" w:line="360" w:lineRule="auto"/>
        <w:ind w:firstLine="697"/>
        <w:jc w:val="both"/>
        <w:rPr>
          <w:rFonts w:ascii="Arial" w:hAnsi="Arial"/>
        </w:rPr>
      </w:pPr>
      <w:r w:rsidRPr="005B5CE5">
        <w:rPr>
          <w:rFonts w:ascii="Arial" w:hAnsi="Arial"/>
        </w:rPr>
        <w:t xml:space="preserve">A Federação é uma forma de organização do Estado, composta por diversas entidades territoriais, com autonomia relativa e governo próprio para assuntos </w:t>
      </w:r>
      <w:r w:rsidRPr="005B5CE5">
        <w:rPr>
          <w:rFonts w:ascii="Arial" w:hAnsi="Arial"/>
        </w:rPr>
        <w:lastRenderedPageBreak/>
        <w:t>locais</w:t>
      </w:r>
      <w:r w:rsidR="00AC44C1" w:rsidRPr="005B5CE5">
        <w:rPr>
          <w:rFonts w:ascii="Arial" w:hAnsi="Arial"/>
        </w:rPr>
        <w:t>, conforme definem Paulo e Alexandrino (2012)</w:t>
      </w:r>
      <w:r w:rsidRPr="005B5CE5">
        <w:rPr>
          <w:rFonts w:ascii="Arial" w:hAnsi="Arial"/>
        </w:rPr>
        <w:t xml:space="preserve">. </w:t>
      </w:r>
      <w:r w:rsidR="00AC44C1" w:rsidRPr="005B5CE5">
        <w:rPr>
          <w:rFonts w:ascii="Arial" w:hAnsi="Arial"/>
        </w:rPr>
        <w:t>Segundo os autores, c</w:t>
      </w:r>
      <w:r w:rsidRPr="005B5CE5">
        <w:rPr>
          <w:rFonts w:ascii="Arial" w:hAnsi="Arial"/>
        </w:rPr>
        <w:t>abe à constituição de cada país estabelecer a divisão do poder e</w:t>
      </w:r>
      <w:r w:rsidR="00B4351D" w:rsidRPr="005B5CE5">
        <w:rPr>
          <w:rFonts w:ascii="Arial" w:hAnsi="Arial"/>
        </w:rPr>
        <w:t xml:space="preserve"> como se dará </w:t>
      </w:r>
      <w:r w:rsidRPr="005B5CE5">
        <w:rPr>
          <w:rFonts w:ascii="Arial" w:hAnsi="Arial"/>
        </w:rPr>
        <w:t>as relações entre as unidades federadas, além de tod</w:t>
      </w:r>
      <w:r w:rsidR="00B4351D" w:rsidRPr="005B5CE5">
        <w:rPr>
          <w:rFonts w:ascii="Arial" w:hAnsi="Arial"/>
        </w:rPr>
        <w:t>o o arcabouço</w:t>
      </w:r>
      <w:r w:rsidRPr="005B5CE5">
        <w:rPr>
          <w:rFonts w:ascii="Arial" w:hAnsi="Arial"/>
        </w:rPr>
        <w:t xml:space="preserve"> jurídico, como direitos e deveres que determinam a atuação dos entes federados.</w:t>
      </w:r>
      <w:r w:rsidR="00BA5A1C" w:rsidRPr="005B5CE5">
        <w:rPr>
          <w:rFonts w:ascii="Arial" w:hAnsi="Arial"/>
        </w:rPr>
        <w:t xml:space="preserve"> </w:t>
      </w:r>
      <w:r w:rsidRPr="005B5CE5">
        <w:rPr>
          <w:rFonts w:ascii="Arial" w:hAnsi="Arial"/>
        </w:rPr>
        <w:t xml:space="preserve">De acordo com a Constituição de 1988, o Brasil é um estado federado, composto </w:t>
      </w:r>
      <w:r w:rsidR="00AC44C1" w:rsidRPr="005B5CE5">
        <w:rPr>
          <w:rFonts w:ascii="Arial" w:hAnsi="Arial"/>
        </w:rPr>
        <w:t>pelos</w:t>
      </w:r>
      <w:r w:rsidRPr="005B5CE5">
        <w:rPr>
          <w:rFonts w:ascii="Arial" w:hAnsi="Arial"/>
        </w:rPr>
        <w:t xml:space="preserve"> diferentes e autônomos poder</w:t>
      </w:r>
      <w:r w:rsidR="00AC44C1" w:rsidRPr="005B5CE5">
        <w:rPr>
          <w:rFonts w:ascii="Arial" w:hAnsi="Arial"/>
        </w:rPr>
        <w:t>es</w:t>
      </w:r>
      <w:r w:rsidRPr="005B5CE5">
        <w:rPr>
          <w:rFonts w:ascii="Arial" w:hAnsi="Arial"/>
        </w:rPr>
        <w:t xml:space="preserve"> político</w:t>
      </w:r>
      <w:r w:rsidR="00AC44C1" w:rsidRPr="005B5CE5">
        <w:rPr>
          <w:rFonts w:ascii="Arial" w:hAnsi="Arial"/>
        </w:rPr>
        <w:t xml:space="preserve">s, central (União), regionais (estados) e locais </w:t>
      </w:r>
      <w:r w:rsidRPr="005B5CE5">
        <w:rPr>
          <w:rFonts w:ascii="Arial" w:hAnsi="Arial"/>
        </w:rPr>
        <w:t>(os municípios), além do Distrito Federal, que acumula os poderes regionais e locais (PAULO; ALEXANDRINO, 2012). </w:t>
      </w:r>
    </w:p>
    <w:p w14:paraId="3118F3A7" w14:textId="77777777" w:rsidR="00CF645F" w:rsidRPr="005B5CE5" w:rsidRDefault="00FE543B" w:rsidP="009F6D6E">
      <w:pPr>
        <w:pBdr>
          <w:top w:val="nil"/>
          <w:left w:val="nil"/>
          <w:bottom w:val="nil"/>
          <w:right w:val="nil"/>
          <w:between w:val="nil"/>
        </w:pBdr>
        <w:spacing w:before="280" w:after="280" w:line="360" w:lineRule="auto"/>
        <w:ind w:firstLine="697"/>
        <w:jc w:val="both"/>
        <w:rPr>
          <w:rFonts w:ascii="Arial" w:hAnsi="Arial"/>
        </w:rPr>
      </w:pPr>
      <w:r w:rsidRPr="005B5CE5">
        <w:rPr>
          <w:rFonts w:ascii="Arial" w:hAnsi="Arial"/>
        </w:rPr>
        <w:t>O Estado</w:t>
      </w:r>
      <w:r w:rsidR="00333F4D" w:rsidRPr="005B5CE5">
        <w:rPr>
          <w:rFonts w:ascii="Arial" w:hAnsi="Arial"/>
        </w:rPr>
        <w:t>,</w:t>
      </w:r>
      <w:r w:rsidRPr="005B5CE5">
        <w:rPr>
          <w:rFonts w:ascii="Arial" w:hAnsi="Arial"/>
        </w:rPr>
        <w:t xml:space="preserve"> para desenvolvimento das suas atividades</w:t>
      </w:r>
      <w:r w:rsidR="00E93C4B" w:rsidRPr="005B5CE5">
        <w:rPr>
          <w:rFonts w:ascii="Arial" w:hAnsi="Arial"/>
        </w:rPr>
        <w:t>,</w:t>
      </w:r>
      <w:r w:rsidRPr="005B5CE5">
        <w:rPr>
          <w:rFonts w:ascii="Arial" w:hAnsi="Arial"/>
        </w:rPr>
        <w:t xml:space="preserve"> e</w:t>
      </w:r>
      <w:r w:rsidR="00E93C4B" w:rsidRPr="005B5CE5">
        <w:rPr>
          <w:rFonts w:ascii="Arial" w:hAnsi="Arial"/>
        </w:rPr>
        <w:t>,</w:t>
      </w:r>
      <w:r w:rsidRPr="005B5CE5">
        <w:rPr>
          <w:rFonts w:ascii="Arial" w:hAnsi="Arial"/>
        </w:rPr>
        <w:t xml:space="preserve"> atendimento das demandas sociais</w:t>
      </w:r>
      <w:r w:rsidR="00EA46BE" w:rsidRPr="005B5CE5">
        <w:rPr>
          <w:rFonts w:ascii="Arial" w:hAnsi="Arial"/>
        </w:rPr>
        <w:t>,</w:t>
      </w:r>
      <w:r w:rsidRPr="005B5CE5">
        <w:rPr>
          <w:rFonts w:ascii="Arial" w:hAnsi="Arial"/>
        </w:rPr>
        <w:t xml:space="preserve"> necessita basicamente de recursos financeiros</w:t>
      </w:r>
      <w:r w:rsidR="00D5568D" w:rsidRPr="005B5CE5">
        <w:rPr>
          <w:rFonts w:ascii="Arial" w:hAnsi="Arial"/>
        </w:rPr>
        <w:t xml:space="preserve">, que se traduzem nas receitas públicas no </w:t>
      </w:r>
      <w:r w:rsidR="00846385" w:rsidRPr="005B5CE5">
        <w:rPr>
          <w:rFonts w:ascii="Arial" w:hAnsi="Arial"/>
        </w:rPr>
        <w:t xml:space="preserve">processo </w:t>
      </w:r>
      <w:r w:rsidR="00D5568D" w:rsidRPr="005B5CE5">
        <w:rPr>
          <w:rFonts w:ascii="Arial" w:hAnsi="Arial"/>
        </w:rPr>
        <w:t>orçament</w:t>
      </w:r>
      <w:r w:rsidR="00EC2D3A" w:rsidRPr="005B5CE5">
        <w:rPr>
          <w:rFonts w:ascii="Arial" w:hAnsi="Arial" w:cs="Arial"/>
        </w:rPr>
        <w:t>ário</w:t>
      </w:r>
      <w:r w:rsidR="00D5568D" w:rsidRPr="005B5CE5">
        <w:rPr>
          <w:rFonts w:ascii="Arial" w:hAnsi="Arial"/>
        </w:rPr>
        <w:t xml:space="preserve"> público</w:t>
      </w:r>
      <w:r w:rsidRPr="005B5CE5">
        <w:rPr>
          <w:rFonts w:ascii="Arial" w:hAnsi="Arial"/>
        </w:rPr>
        <w:t xml:space="preserve">. </w:t>
      </w:r>
      <w:r w:rsidR="00D5568D" w:rsidRPr="005B5CE5">
        <w:rPr>
          <w:rFonts w:ascii="Arial" w:hAnsi="Arial"/>
        </w:rPr>
        <w:t xml:space="preserve">Esses </w:t>
      </w:r>
      <w:r w:rsidR="00BD5FC1" w:rsidRPr="005B5CE5">
        <w:rPr>
          <w:rFonts w:ascii="Arial" w:hAnsi="Arial"/>
        </w:rPr>
        <w:t>recursos</w:t>
      </w:r>
      <w:r w:rsidR="00D5568D" w:rsidRPr="005B5CE5">
        <w:rPr>
          <w:rFonts w:ascii="Arial" w:hAnsi="Arial"/>
        </w:rPr>
        <w:t xml:space="preserve">, utilizados </w:t>
      </w:r>
      <w:r w:rsidR="00BD5FC1" w:rsidRPr="005B5CE5">
        <w:rPr>
          <w:rFonts w:ascii="Arial" w:hAnsi="Arial"/>
        </w:rPr>
        <w:t xml:space="preserve">para a consecução dos serviços e bens públicos </w:t>
      </w:r>
      <w:r w:rsidR="00D5568D" w:rsidRPr="005B5CE5">
        <w:rPr>
          <w:rFonts w:ascii="Arial" w:hAnsi="Arial"/>
        </w:rPr>
        <w:t xml:space="preserve">são originados </w:t>
      </w:r>
      <w:r w:rsidR="00BD5FC1" w:rsidRPr="005B5CE5">
        <w:rPr>
          <w:rFonts w:ascii="Arial" w:hAnsi="Arial"/>
        </w:rPr>
        <w:t>de receitas próprias, representados pelas receitas patrimoniais e tributárias e às operações de crédito,</w:t>
      </w:r>
      <w:r w:rsidR="00041CED" w:rsidRPr="005B5CE5">
        <w:rPr>
          <w:rFonts w:ascii="Arial" w:hAnsi="Arial"/>
        </w:rPr>
        <w:t xml:space="preserve"> bem como à </w:t>
      </w:r>
      <w:r w:rsidR="00BD5FC1" w:rsidRPr="005B5CE5">
        <w:rPr>
          <w:rFonts w:ascii="Arial" w:hAnsi="Arial"/>
        </w:rPr>
        <w:t xml:space="preserve">parcela de repartição de receita tributárias e </w:t>
      </w:r>
      <w:r w:rsidR="00041CED" w:rsidRPr="005B5CE5">
        <w:rPr>
          <w:rFonts w:ascii="Arial" w:hAnsi="Arial"/>
        </w:rPr>
        <w:t>às</w:t>
      </w:r>
      <w:r w:rsidR="00BD5FC1" w:rsidRPr="005B5CE5">
        <w:rPr>
          <w:rFonts w:ascii="Arial" w:hAnsi="Arial"/>
        </w:rPr>
        <w:t xml:space="preserve"> transferências intergovernamentais</w:t>
      </w:r>
      <w:r w:rsidR="00CF645F" w:rsidRPr="005B5CE5">
        <w:rPr>
          <w:rFonts w:ascii="Arial" w:hAnsi="Arial"/>
        </w:rPr>
        <w:t>.</w:t>
      </w:r>
    </w:p>
    <w:p w14:paraId="25481DB1" w14:textId="36830752" w:rsidR="008A57FE" w:rsidRPr="005B5CE5" w:rsidRDefault="005D3EBB" w:rsidP="009F6D6E">
      <w:pPr>
        <w:pBdr>
          <w:top w:val="nil"/>
          <w:left w:val="nil"/>
          <w:bottom w:val="nil"/>
          <w:right w:val="nil"/>
          <w:between w:val="nil"/>
        </w:pBdr>
        <w:spacing w:before="280" w:after="280" w:line="360" w:lineRule="auto"/>
        <w:ind w:firstLine="697"/>
        <w:jc w:val="both"/>
        <w:rPr>
          <w:rFonts w:ascii="Arial" w:hAnsi="Arial"/>
        </w:rPr>
      </w:pPr>
      <w:r w:rsidRPr="005B5CE5">
        <w:rPr>
          <w:rFonts w:ascii="Arial" w:hAnsi="Arial"/>
        </w:rPr>
        <w:t>Para Prado (2007), às questões que giram em torno da distribuição de recursos fiscais em federações em busca da viabilização do bom desempenho de cada nível de governo no cumprimento dos encargos a ele atribuídos</w:t>
      </w:r>
      <w:r w:rsidR="008A57FE" w:rsidRPr="005B5CE5">
        <w:rPr>
          <w:rFonts w:ascii="Arial" w:hAnsi="Arial"/>
        </w:rPr>
        <w:t>,</w:t>
      </w:r>
      <w:r w:rsidRPr="005B5CE5">
        <w:rPr>
          <w:rFonts w:ascii="Arial" w:hAnsi="Arial"/>
        </w:rPr>
        <w:t xml:space="preserve"> </w:t>
      </w:r>
      <w:r w:rsidR="008A57FE" w:rsidRPr="005B5CE5">
        <w:rPr>
          <w:rFonts w:ascii="Arial" w:hAnsi="Arial"/>
        </w:rPr>
        <w:t xml:space="preserve">tais como as “relações entre atribuição de impostos, distribuição intergovernamental do gasto público e, principalmente, transferências intergovernamentais”, </w:t>
      </w:r>
      <w:r w:rsidR="004144E3" w:rsidRPr="005B5CE5">
        <w:rPr>
          <w:rFonts w:ascii="Arial" w:hAnsi="Arial"/>
        </w:rPr>
        <w:t>dá</w:t>
      </w:r>
      <w:r w:rsidRPr="005B5CE5">
        <w:rPr>
          <w:rFonts w:ascii="Arial" w:hAnsi="Arial"/>
        </w:rPr>
        <w:t xml:space="preserve">-se </w:t>
      </w:r>
      <w:r w:rsidR="004144E3" w:rsidRPr="005B5CE5">
        <w:rPr>
          <w:rFonts w:ascii="Arial" w:hAnsi="Arial"/>
        </w:rPr>
        <w:t xml:space="preserve">o nome </w:t>
      </w:r>
      <w:r w:rsidRPr="005B5CE5">
        <w:rPr>
          <w:rFonts w:ascii="Arial" w:hAnsi="Arial"/>
        </w:rPr>
        <w:t xml:space="preserve">de </w:t>
      </w:r>
      <w:r w:rsidR="00D5568D" w:rsidRPr="005B5CE5">
        <w:rPr>
          <w:rFonts w:ascii="Arial" w:hAnsi="Arial"/>
        </w:rPr>
        <w:t>federalismo fiscal</w:t>
      </w:r>
      <w:r w:rsidRPr="005B5CE5">
        <w:rPr>
          <w:rFonts w:ascii="Arial" w:hAnsi="Arial"/>
        </w:rPr>
        <w:t>.</w:t>
      </w:r>
      <w:r w:rsidR="008A57FE" w:rsidRPr="005B5CE5">
        <w:rPr>
          <w:rFonts w:ascii="Arial" w:hAnsi="Arial"/>
        </w:rPr>
        <w:t xml:space="preserve"> </w:t>
      </w:r>
    </w:p>
    <w:p w14:paraId="5AA7E8D7" w14:textId="475179E6" w:rsidR="00482D77" w:rsidRPr="005B5CE5" w:rsidRDefault="00D30303" w:rsidP="009F6D6E">
      <w:pPr>
        <w:pBdr>
          <w:top w:val="nil"/>
          <w:left w:val="nil"/>
          <w:bottom w:val="nil"/>
          <w:right w:val="nil"/>
          <w:between w:val="nil"/>
        </w:pBdr>
        <w:spacing w:before="280" w:after="280" w:line="360" w:lineRule="auto"/>
        <w:ind w:firstLine="697"/>
        <w:jc w:val="both"/>
        <w:rPr>
          <w:rFonts w:ascii="Arial" w:hAnsi="Arial" w:cs="Arial"/>
        </w:rPr>
      </w:pPr>
      <w:r w:rsidRPr="005B5CE5">
        <w:rPr>
          <w:rFonts w:ascii="Arial" w:hAnsi="Arial" w:cs="Arial"/>
        </w:rPr>
        <w:t>Rezende</w:t>
      </w:r>
      <w:r w:rsidR="002A52B4" w:rsidRPr="005B5CE5">
        <w:rPr>
          <w:rFonts w:ascii="Arial" w:hAnsi="Arial" w:cs="Arial"/>
        </w:rPr>
        <w:t xml:space="preserve"> (2007) retoma os benefícios do federalismo fiscal apontados por Tiebout (1956) e Oates (1972), destacando que,</w:t>
      </w:r>
      <w:r w:rsidR="00076FEF" w:rsidRPr="005B5CE5">
        <w:rPr>
          <w:rFonts w:ascii="Arial" w:hAnsi="Arial" w:cs="Arial"/>
        </w:rPr>
        <w:t xml:space="preserve"> </w:t>
      </w:r>
      <w:r w:rsidR="00170104" w:rsidRPr="005B5CE5">
        <w:rPr>
          <w:rFonts w:ascii="Arial" w:hAnsi="Arial" w:cs="Arial"/>
        </w:rPr>
        <w:t>por ser um</w:t>
      </w:r>
      <w:r w:rsidR="00076FEF" w:rsidRPr="005B5CE5">
        <w:rPr>
          <w:rFonts w:ascii="Arial" w:hAnsi="Arial" w:cs="Arial"/>
        </w:rPr>
        <w:t xml:space="preserve"> sistema descentralizado, </w:t>
      </w:r>
      <w:r w:rsidR="00170104" w:rsidRPr="005B5CE5">
        <w:rPr>
          <w:rFonts w:ascii="Arial" w:hAnsi="Arial" w:cs="Arial"/>
        </w:rPr>
        <w:t xml:space="preserve">a </w:t>
      </w:r>
      <w:r w:rsidR="00076FEF" w:rsidRPr="005B5CE5">
        <w:rPr>
          <w:rFonts w:ascii="Arial" w:hAnsi="Arial" w:cs="Arial"/>
        </w:rPr>
        <w:t>alocação de recursos</w:t>
      </w:r>
      <w:r w:rsidR="00170104" w:rsidRPr="005B5CE5">
        <w:rPr>
          <w:rFonts w:ascii="Arial" w:hAnsi="Arial" w:cs="Arial"/>
        </w:rPr>
        <w:t xml:space="preserve"> seria melhor realizada pelo fato dos gestores responsáveis estarem </w:t>
      </w:r>
      <w:r w:rsidR="00076FEF" w:rsidRPr="005B5CE5">
        <w:rPr>
          <w:rFonts w:ascii="Arial" w:hAnsi="Arial" w:cs="Arial"/>
        </w:rPr>
        <w:t xml:space="preserve">mais próximos </w:t>
      </w:r>
      <w:r w:rsidR="00EC2D3A" w:rsidRPr="005B5CE5">
        <w:rPr>
          <w:rFonts w:ascii="Arial" w:hAnsi="Arial"/>
        </w:rPr>
        <w:t>à</w:t>
      </w:r>
      <w:r w:rsidR="00076FEF" w:rsidRPr="005B5CE5">
        <w:rPr>
          <w:rFonts w:ascii="Arial" w:hAnsi="Arial" w:cs="Arial"/>
        </w:rPr>
        <w:t xml:space="preserve"> população</w:t>
      </w:r>
      <w:r w:rsidR="002A52B4" w:rsidRPr="005B5CE5">
        <w:rPr>
          <w:rFonts w:ascii="Arial" w:hAnsi="Arial" w:cs="Arial"/>
        </w:rPr>
        <w:t>, portanto, lhes atendendo com maior propriedade. Além disso</w:t>
      </w:r>
      <w:r w:rsidR="008561C2" w:rsidRPr="005B5CE5">
        <w:rPr>
          <w:rFonts w:ascii="Arial" w:hAnsi="Arial" w:cs="Arial"/>
        </w:rPr>
        <w:t xml:space="preserve">, </w:t>
      </w:r>
      <w:r w:rsidR="00DF3716" w:rsidRPr="005B5CE5">
        <w:rPr>
          <w:rFonts w:ascii="Arial" w:hAnsi="Arial" w:cs="Arial"/>
        </w:rPr>
        <w:t xml:space="preserve">o autor </w:t>
      </w:r>
      <w:r w:rsidR="008561C2" w:rsidRPr="005B5CE5">
        <w:rPr>
          <w:rFonts w:ascii="Arial" w:hAnsi="Arial" w:cs="Arial"/>
        </w:rPr>
        <w:t xml:space="preserve">afirma que </w:t>
      </w:r>
      <w:r w:rsidR="002A52B4" w:rsidRPr="005B5CE5">
        <w:rPr>
          <w:rFonts w:ascii="Arial" w:hAnsi="Arial" w:cs="Arial"/>
        </w:rPr>
        <w:t xml:space="preserve">a </w:t>
      </w:r>
      <w:r w:rsidR="00170104" w:rsidRPr="005B5CE5">
        <w:rPr>
          <w:rFonts w:ascii="Arial" w:hAnsi="Arial" w:cs="Arial"/>
        </w:rPr>
        <w:t xml:space="preserve">autonomia financeira lhes permite </w:t>
      </w:r>
      <w:r w:rsidR="00076FEF" w:rsidRPr="005B5CE5">
        <w:rPr>
          <w:rFonts w:ascii="Arial" w:hAnsi="Arial" w:cs="Arial"/>
        </w:rPr>
        <w:t>atingir melhor eficiência na administração d</w:t>
      </w:r>
      <w:r w:rsidR="00170104" w:rsidRPr="005B5CE5">
        <w:rPr>
          <w:rFonts w:ascii="Arial" w:hAnsi="Arial" w:cs="Arial"/>
        </w:rPr>
        <w:t xml:space="preserve">as respectivas </w:t>
      </w:r>
      <w:r w:rsidR="00076FEF" w:rsidRPr="005B5CE5">
        <w:rPr>
          <w:rFonts w:ascii="Arial" w:hAnsi="Arial" w:cs="Arial"/>
        </w:rPr>
        <w:t xml:space="preserve">funções. </w:t>
      </w:r>
      <w:r w:rsidR="00AC44C1" w:rsidRPr="005B5CE5">
        <w:rPr>
          <w:rFonts w:ascii="Arial" w:hAnsi="Arial" w:cs="Arial"/>
        </w:rPr>
        <w:t>Rezende (2007) considera que a</w:t>
      </w:r>
      <w:r w:rsidR="00076FEF" w:rsidRPr="005B5CE5">
        <w:rPr>
          <w:rFonts w:ascii="Arial" w:hAnsi="Arial" w:cs="Arial"/>
        </w:rPr>
        <w:t xml:space="preserve"> descentralização </w:t>
      </w:r>
      <w:r w:rsidR="00170104" w:rsidRPr="005B5CE5">
        <w:rPr>
          <w:rFonts w:ascii="Arial" w:hAnsi="Arial" w:cs="Arial"/>
        </w:rPr>
        <w:t xml:space="preserve">também se torna mais vantajosa pelo </w:t>
      </w:r>
      <w:r w:rsidR="00076FEF" w:rsidRPr="005B5CE5">
        <w:rPr>
          <w:rFonts w:ascii="Arial" w:hAnsi="Arial" w:cs="Arial"/>
        </w:rPr>
        <w:t xml:space="preserve">aumento da participação </w:t>
      </w:r>
      <w:r w:rsidR="00860022" w:rsidRPr="005B5CE5">
        <w:rPr>
          <w:rFonts w:ascii="Arial" w:hAnsi="Arial" w:cs="Arial"/>
        </w:rPr>
        <w:t>dos cidadãos, como agentes das políticas públicas</w:t>
      </w:r>
      <w:r w:rsidR="002A52B4" w:rsidRPr="005B5CE5">
        <w:rPr>
          <w:rFonts w:ascii="Arial" w:hAnsi="Arial" w:cs="Arial"/>
        </w:rPr>
        <w:t xml:space="preserve"> </w:t>
      </w:r>
      <w:r w:rsidR="00076FEF" w:rsidRPr="005B5CE5">
        <w:rPr>
          <w:rFonts w:ascii="Arial" w:hAnsi="Arial" w:cs="Arial"/>
        </w:rPr>
        <w:t>na política e administração pública</w:t>
      </w:r>
      <w:r w:rsidR="002A52B4" w:rsidRPr="005B5CE5">
        <w:rPr>
          <w:rFonts w:ascii="Arial" w:hAnsi="Arial" w:cs="Arial"/>
        </w:rPr>
        <w:t>, ao perceberem que a sua participação nesse processo é fundamental para fazer valer as suas escolhas sociais</w:t>
      </w:r>
      <w:r w:rsidR="008561C2" w:rsidRPr="005B5CE5">
        <w:rPr>
          <w:rFonts w:ascii="Arial" w:hAnsi="Arial" w:cs="Arial"/>
        </w:rPr>
        <w:t>.</w:t>
      </w:r>
    </w:p>
    <w:p w14:paraId="769C5C44" w14:textId="77777777" w:rsidR="008A57FE" w:rsidRPr="005B5CE5" w:rsidRDefault="00E56509" w:rsidP="009F6D6E">
      <w:pPr>
        <w:pBdr>
          <w:top w:val="nil"/>
          <w:left w:val="nil"/>
          <w:bottom w:val="nil"/>
          <w:right w:val="nil"/>
          <w:between w:val="nil"/>
        </w:pBdr>
        <w:spacing w:before="280" w:after="280" w:line="360" w:lineRule="auto"/>
        <w:ind w:firstLine="697"/>
        <w:jc w:val="both"/>
        <w:rPr>
          <w:rFonts w:ascii="Arial" w:hAnsi="Arial" w:cs="Arial"/>
        </w:rPr>
      </w:pPr>
      <w:r w:rsidRPr="005B5CE5">
        <w:rPr>
          <w:rFonts w:ascii="Arial" w:hAnsi="Arial" w:cs="Arial"/>
        </w:rPr>
        <w:lastRenderedPageBreak/>
        <w:t xml:space="preserve">Rezende (2007) apresenta como contraponto </w:t>
      </w:r>
      <w:r w:rsidR="00B836DE" w:rsidRPr="005B5CE5">
        <w:rPr>
          <w:rFonts w:ascii="Arial" w:hAnsi="Arial" w:cs="Arial"/>
        </w:rPr>
        <w:t xml:space="preserve">à vantagem </w:t>
      </w:r>
      <w:r w:rsidR="001F308E" w:rsidRPr="005B5CE5">
        <w:rPr>
          <w:rFonts w:ascii="Arial" w:hAnsi="Arial" w:cs="Arial"/>
        </w:rPr>
        <w:t>da descentralização</w:t>
      </w:r>
      <w:r w:rsidR="00B836DE" w:rsidRPr="005B5CE5">
        <w:rPr>
          <w:rFonts w:ascii="Arial" w:hAnsi="Arial" w:cs="Arial"/>
        </w:rPr>
        <w:t xml:space="preserve"> permitir a correspondência da alocação de recursos públicos às respectivas comunidades, </w:t>
      </w:r>
      <w:r w:rsidRPr="005B5CE5">
        <w:rPr>
          <w:rFonts w:ascii="Arial" w:hAnsi="Arial" w:cs="Arial"/>
        </w:rPr>
        <w:t xml:space="preserve">a importância de se garantir o equilíbrio entre preferências locais e prioridades nacionais, dentre elas assegurar a todo </w:t>
      </w:r>
      <w:r w:rsidRPr="005B5CE5">
        <w:rPr>
          <w:rFonts w:ascii="Arial" w:hAnsi="Arial"/>
        </w:rPr>
        <w:t>c</w:t>
      </w:r>
      <w:r w:rsidRPr="005B5CE5">
        <w:rPr>
          <w:rFonts w:ascii="Arial" w:hAnsi="Arial" w:cs="Arial"/>
        </w:rPr>
        <w:t>idadão o acesso a bens e serviços essenciais</w:t>
      </w:r>
      <w:r w:rsidR="00B836DE" w:rsidRPr="005B5CE5">
        <w:rPr>
          <w:rFonts w:ascii="Arial" w:hAnsi="Arial" w:cs="Arial"/>
        </w:rPr>
        <w:t>.</w:t>
      </w:r>
    </w:p>
    <w:p w14:paraId="678C8693" w14:textId="7E838F56" w:rsidR="001F308E" w:rsidRPr="005B5CE5" w:rsidRDefault="008A3494" w:rsidP="009F6D6E">
      <w:pPr>
        <w:pBdr>
          <w:top w:val="nil"/>
          <w:left w:val="nil"/>
          <w:bottom w:val="nil"/>
          <w:right w:val="nil"/>
          <w:between w:val="nil"/>
        </w:pBdr>
        <w:spacing w:before="280" w:after="280" w:line="360" w:lineRule="auto"/>
        <w:ind w:firstLine="697"/>
        <w:jc w:val="both"/>
        <w:rPr>
          <w:rFonts w:ascii="Arial" w:hAnsi="Arial" w:cs="Arial"/>
        </w:rPr>
      </w:pPr>
      <w:r w:rsidRPr="005B5CE5">
        <w:rPr>
          <w:rFonts w:ascii="Arial" w:hAnsi="Arial" w:cs="Arial"/>
        </w:rPr>
        <w:t xml:space="preserve">Vislumbra-se esse equilíbrio </w:t>
      </w:r>
      <w:r w:rsidR="009134AB" w:rsidRPr="005B5CE5">
        <w:rPr>
          <w:rFonts w:ascii="Arial" w:hAnsi="Arial" w:cs="Arial"/>
        </w:rPr>
        <w:t>por intermédio das diferentes modalidades de transferências intergovernamentais, que podem ter os seus usos livres ou vinculados. Da classificação trazida da literatura internacional por Boadway e Sha</w:t>
      </w:r>
      <w:r w:rsidR="00DF3716" w:rsidRPr="005B5CE5">
        <w:rPr>
          <w:rFonts w:ascii="Arial" w:hAnsi="Arial" w:cs="Arial"/>
        </w:rPr>
        <w:t>h</w:t>
      </w:r>
      <w:r w:rsidR="009134AB" w:rsidRPr="005B5CE5">
        <w:rPr>
          <w:rFonts w:ascii="Arial" w:hAnsi="Arial" w:cs="Arial"/>
        </w:rPr>
        <w:t xml:space="preserve"> (2007), no geral também aplicada à realidade brasileira, a</w:t>
      </w:r>
      <w:r w:rsidR="00066971" w:rsidRPr="005B5CE5">
        <w:rPr>
          <w:rFonts w:ascii="Arial" w:hAnsi="Arial" w:cs="Arial"/>
        </w:rPr>
        <w:t>s transferências podem ser de propósito geral (incondicional) e de propósito específico (condicional ou vinculado)</w:t>
      </w:r>
      <w:r w:rsidR="00E56509" w:rsidRPr="005B5CE5">
        <w:rPr>
          <w:rFonts w:ascii="Arial" w:hAnsi="Arial" w:cs="Arial"/>
        </w:rPr>
        <w:t>,</w:t>
      </w:r>
      <w:r w:rsidR="00F9415D" w:rsidRPr="005B5CE5">
        <w:rPr>
          <w:rFonts w:ascii="Arial" w:hAnsi="Arial" w:cs="Arial"/>
        </w:rPr>
        <w:t xml:space="preserve"> </w:t>
      </w:r>
      <w:r w:rsidR="00066971" w:rsidRPr="005B5CE5">
        <w:rPr>
          <w:rFonts w:ascii="Arial" w:hAnsi="Arial" w:cs="Arial"/>
        </w:rPr>
        <w:t>(</w:t>
      </w:r>
      <w:r w:rsidR="00066971" w:rsidRPr="005B5CE5">
        <w:rPr>
          <w:rFonts w:ascii="Arial" w:hAnsi="Arial"/>
        </w:rPr>
        <w:t>BOADWAY; SHAH</w:t>
      </w:r>
      <w:r w:rsidR="00066971" w:rsidRPr="005B5CE5">
        <w:rPr>
          <w:rFonts w:ascii="Arial" w:hAnsi="Arial" w:cs="Arial"/>
        </w:rPr>
        <w:t>, 2007)</w:t>
      </w:r>
      <w:r w:rsidR="001F308E" w:rsidRPr="005B5CE5">
        <w:rPr>
          <w:rFonts w:ascii="Arial" w:hAnsi="Arial" w:cs="Arial"/>
        </w:rPr>
        <w:t>, ou seja, diz-se que a transferência é vinculada quando o recurso é destinado à consecução de alguma ação governamental específica</w:t>
      </w:r>
      <w:r w:rsidR="00DF3716" w:rsidRPr="005B5CE5">
        <w:rPr>
          <w:rFonts w:ascii="Arial" w:hAnsi="Arial" w:cs="Arial"/>
        </w:rPr>
        <w:t>,</w:t>
      </w:r>
      <w:r w:rsidR="001F308E" w:rsidRPr="005B5CE5">
        <w:rPr>
          <w:rFonts w:ascii="Arial" w:hAnsi="Arial" w:cs="Arial"/>
        </w:rPr>
        <w:t xml:space="preserve"> ou não vinculada, quando o recurso transferido pode ser utilizado pelo ente federado no que julgar mais conveniente.</w:t>
      </w:r>
    </w:p>
    <w:p w14:paraId="1513A892" w14:textId="77777777" w:rsidR="00482D77" w:rsidRPr="005B5CE5" w:rsidRDefault="00045B5C" w:rsidP="009F6D6E">
      <w:pPr>
        <w:pBdr>
          <w:top w:val="nil"/>
          <w:left w:val="nil"/>
          <w:bottom w:val="nil"/>
          <w:right w:val="nil"/>
          <w:between w:val="nil"/>
        </w:pBdr>
        <w:spacing w:before="280" w:after="280" w:line="360" w:lineRule="auto"/>
        <w:ind w:firstLine="697"/>
        <w:jc w:val="both"/>
        <w:rPr>
          <w:rFonts w:ascii="Arial" w:hAnsi="Arial" w:cs="Arial"/>
        </w:rPr>
      </w:pPr>
      <w:r w:rsidRPr="005B5CE5">
        <w:rPr>
          <w:rFonts w:ascii="Arial" w:hAnsi="Arial" w:cs="Arial"/>
        </w:rPr>
        <w:t xml:space="preserve">Importante frisar os </w:t>
      </w:r>
      <w:r w:rsidR="00482D77" w:rsidRPr="005B5CE5">
        <w:rPr>
          <w:rFonts w:ascii="Arial" w:hAnsi="Arial" w:cs="Arial"/>
        </w:rPr>
        <w:t xml:space="preserve">três principais </w:t>
      </w:r>
      <w:r w:rsidR="00D30303" w:rsidRPr="005B5CE5">
        <w:rPr>
          <w:rFonts w:ascii="Arial" w:hAnsi="Arial" w:cs="Arial"/>
        </w:rPr>
        <w:t>“</w:t>
      </w:r>
      <w:r w:rsidR="00482D77" w:rsidRPr="005B5CE5">
        <w:rPr>
          <w:rFonts w:ascii="Arial" w:hAnsi="Arial" w:cs="Arial"/>
          <w:i/>
        </w:rPr>
        <w:t>trade-offs</w:t>
      </w:r>
      <w:r w:rsidR="00D30303" w:rsidRPr="005B5CE5">
        <w:rPr>
          <w:rFonts w:ascii="Arial" w:hAnsi="Arial" w:cs="Arial"/>
        </w:rPr>
        <w:t>”</w:t>
      </w:r>
      <w:r w:rsidRPr="005B5CE5">
        <w:rPr>
          <w:rFonts w:ascii="Arial" w:hAnsi="Arial" w:cs="Arial"/>
        </w:rPr>
        <w:t xml:space="preserve">, conforme </w:t>
      </w:r>
      <w:r w:rsidR="00D30303" w:rsidRPr="005B5CE5">
        <w:rPr>
          <w:rFonts w:ascii="Arial" w:hAnsi="Arial" w:cs="Arial"/>
        </w:rPr>
        <w:t>Rezende</w:t>
      </w:r>
      <w:r w:rsidRPr="005B5CE5">
        <w:rPr>
          <w:rFonts w:ascii="Arial" w:hAnsi="Arial" w:cs="Arial"/>
        </w:rPr>
        <w:t xml:space="preserve"> (2007),</w:t>
      </w:r>
      <w:r w:rsidR="00482D77" w:rsidRPr="005B5CE5">
        <w:rPr>
          <w:rFonts w:ascii="Arial" w:hAnsi="Arial" w:cs="Arial"/>
        </w:rPr>
        <w:t xml:space="preserve"> </w:t>
      </w:r>
      <w:r w:rsidRPr="005B5CE5">
        <w:rPr>
          <w:rFonts w:ascii="Arial" w:hAnsi="Arial" w:cs="Arial"/>
        </w:rPr>
        <w:t xml:space="preserve">que devem ser considerados </w:t>
      </w:r>
      <w:r w:rsidR="00482D77" w:rsidRPr="005B5CE5">
        <w:rPr>
          <w:rFonts w:ascii="Arial" w:hAnsi="Arial" w:cs="Arial"/>
        </w:rPr>
        <w:t>na avaliação d</w:t>
      </w:r>
      <w:r w:rsidRPr="005B5CE5">
        <w:rPr>
          <w:rFonts w:ascii="Arial" w:hAnsi="Arial" w:cs="Arial"/>
        </w:rPr>
        <w:t>e situações reais e</w:t>
      </w:r>
      <w:r w:rsidR="00482D77" w:rsidRPr="005B5CE5">
        <w:rPr>
          <w:rFonts w:ascii="Arial" w:hAnsi="Arial" w:cs="Arial"/>
        </w:rPr>
        <w:t xml:space="preserve"> na </w:t>
      </w:r>
      <w:r w:rsidRPr="005B5CE5">
        <w:rPr>
          <w:rFonts w:ascii="Arial" w:hAnsi="Arial" w:cs="Arial"/>
        </w:rPr>
        <w:t>proposição</w:t>
      </w:r>
      <w:r w:rsidR="00482D77" w:rsidRPr="005B5CE5">
        <w:rPr>
          <w:rFonts w:ascii="Arial" w:hAnsi="Arial" w:cs="Arial"/>
        </w:rPr>
        <w:t xml:space="preserve"> de sugestões </w:t>
      </w:r>
      <w:r w:rsidRPr="005B5CE5">
        <w:rPr>
          <w:rFonts w:ascii="Arial" w:hAnsi="Arial" w:cs="Arial"/>
        </w:rPr>
        <w:t>em relação às transferências</w:t>
      </w:r>
      <w:r w:rsidR="00482D77" w:rsidRPr="005B5CE5">
        <w:rPr>
          <w:rFonts w:ascii="Arial" w:hAnsi="Arial" w:cs="Arial"/>
        </w:rPr>
        <w:t xml:space="preserve">: </w:t>
      </w:r>
      <w:r w:rsidR="00D30303" w:rsidRPr="005B5CE5">
        <w:rPr>
          <w:rFonts w:ascii="Arial" w:hAnsi="Arial" w:cs="Arial"/>
        </w:rPr>
        <w:t>a</w:t>
      </w:r>
      <w:r w:rsidR="00482D77" w:rsidRPr="005B5CE5">
        <w:rPr>
          <w:rFonts w:ascii="Arial" w:hAnsi="Arial" w:cs="Arial"/>
        </w:rPr>
        <w:t xml:space="preserve"> disciplina fiscal versus</w:t>
      </w:r>
      <w:r w:rsidR="00D30303" w:rsidRPr="005B5CE5">
        <w:rPr>
          <w:rFonts w:ascii="Arial" w:hAnsi="Arial" w:cs="Arial"/>
        </w:rPr>
        <w:t xml:space="preserve"> a</w:t>
      </w:r>
      <w:r w:rsidR="00482D77" w:rsidRPr="005B5CE5">
        <w:rPr>
          <w:rFonts w:ascii="Arial" w:hAnsi="Arial" w:cs="Arial"/>
        </w:rPr>
        <w:t xml:space="preserve"> autonomia </w:t>
      </w:r>
      <w:r w:rsidR="00D30303" w:rsidRPr="005B5CE5">
        <w:rPr>
          <w:rFonts w:ascii="Arial" w:hAnsi="Arial" w:cs="Arial"/>
        </w:rPr>
        <w:t xml:space="preserve">dos entes federados, as </w:t>
      </w:r>
      <w:r w:rsidR="00482D77" w:rsidRPr="005B5CE5">
        <w:rPr>
          <w:rFonts w:ascii="Arial" w:hAnsi="Arial" w:cs="Arial"/>
        </w:rPr>
        <w:t xml:space="preserve">prioridades nacionais </w:t>
      </w:r>
      <w:r w:rsidR="00D30303" w:rsidRPr="005B5CE5">
        <w:rPr>
          <w:rFonts w:ascii="Arial" w:hAnsi="Arial" w:cs="Arial"/>
        </w:rPr>
        <w:t>conflitando com as</w:t>
      </w:r>
      <w:r w:rsidR="00482D77" w:rsidRPr="005B5CE5">
        <w:rPr>
          <w:rFonts w:ascii="Arial" w:hAnsi="Arial" w:cs="Arial"/>
        </w:rPr>
        <w:t xml:space="preserve"> preferências locais</w:t>
      </w:r>
      <w:r w:rsidR="00D30303" w:rsidRPr="005B5CE5">
        <w:rPr>
          <w:rFonts w:ascii="Arial" w:hAnsi="Arial" w:cs="Arial"/>
        </w:rPr>
        <w:t xml:space="preserve"> e a </w:t>
      </w:r>
      <w:r w:rsidR="00482D77" w:rsidRPr="005B5CE5">
        <w:rPr>
          <w:rFonts w:ascii="Arial" w:hAnsi="Arial" w:cs="Arial"/>
        </w:rPr>
        <w:t xml:space="preserve">eficiência na provisão </w:t>
      </w:r>
      <w:r w:rsidR="00D30303" w:rsidRPr="005B5CE5">
        <w:rPr>
          <w:rFonts w:ascii="Arial" w:hAnsi="Arial" w:cs="Arial"/>
        </w:rPr>
        <w:t>ou a</w:t>
      </w:r>
      <w:r w:rsidR="00482D77" w:rsidRPr="005B5CE5">
        <w:rPr>
          <w:rFonts w:ascii="Arial" w:hAnsi="Arial" w:cs="Arial"/>
        </w:rPr>
        <w:t xml:space="preserve"> equidade no acesso a serviços</w:t>
      </w:r>
      <w:r w:rsidRPr="005B5CE5">
        <w:rPr>
          <w:rFonts w:ascii="Arial" w:hAnsi="Arial" w:cs="Arial"/>
        </w:rPr>
        <w:t>.</w:t>
      </w:r>
    </w:p>
    <w:p w14:paraId="75184BBC" w14:textId="11FDCD67" w:rsidR="00BC12B1" w:rsidRPr="005B5CE5" w:rsidRDefault="00BC12B1" w:rsidP="00E76390">
      <w:pPr>
        <w:pStyle w:val="Ttulo2"/>
        <w:rPr>
          <w:color w:val="auto"/>
        </w:rPr>
      </w:pPr>
      <w:bookmarkStart w:id="44" w:name="_Toc14153261"/>
      <w:bookmarkStart w:id="45" w:name="_Toc14505917"/>
      <w:bookmarkStart w:id="46" w:name="_Toc18008195"/>
      <w:r w:rsidRPr="005B5CE5">
        <w:rPr>
          <w:color w:val="auto"/>
        </w:rPr>
        <w:t>A responsabilidade na gestão fiscal</w:t>
      </w:r>
      <w:bookmarkEnd w:id="44"/>
      <w:bookmarkEnd w:id="45"/>
      <w:bookmarkEnd w:id="46"/>
    </w:p>
    <w:p w14:paraId="782E0F21" w14:textId="36226863" w:rsidR="0005642C" w:rsidRPr="005B5CE5" w:rsidRDefault="000C54B8">
      <w:pPr>
        <w:pBdr>
          <w:top w:val="nil"/>
          <w:left w:val="nil"/>
          <w:bottom w:val="nil"/>
          <w:right w:val="nil"/>
          <w:between w:val="nil"/>
        </w:pBdr>
        <w:spacing w:before="280" w:after="280" w:line="360" w:lineRule="auto"/>
        <w:ind w:firstLine="697"/>
        <w:jc w:val="both"/>
        <w:rPr>
          <w:rFonts w:ascii="Arial" w:eastAsia="Arial" w:hAnsi="Arial" w:cs="Arial"/>
        </w:rPr>
      </w:pPr>
      <w:r w:rsidRPr="005B5CE5">
        <w:rPr>
          <w:rFonts w:ascii="Arial" w:hAnsi="Arial"/>
        </w:rPr>
        <w:t xml:space="preserve">O equilíbrio das contas públicas é o foco da </w:t>
      </w:r>
      <w:r w:rsidR="00CD1F04" w:rsidRPr="005B5CE5">
        <w:rPr>
          <w:rFonts w:ascii="Arial" w:hAnsi="Arial"/>
        </w:rPr>
        <w:t>Lei de Responsabilidade Fiscal (LRF)</w:t>
      </w:r>
      <w:r w:rsidRPr="005B5CE5">
        <w:rPr>
          <w:rFonts w:ascii="Arial" w:hAnsi="Arial"/>
        </w:rPr>
        <w:t>, que estabelece</w:t>
      </w:r>
      <w:r w:rsidR="00CD1F04" w:rsidRPr="005B5CE5">
        <w:rPr>
          <w:rFonts w:ascii="Arial" w:hAnsi="Arial"/>
        </w:rPr>
        <w:t xml:space="preserve"> um conjunto de normas de finanças públicas</w:t>
      </w:r>
      <w:r w:rsidR="003F32A5" w:rsidRPr="005B5CE5">
        <w:rPr>
          <w:rFonts w:ascii="Arial" w:hAnsi="Arial"/>
        </w:rPr>
        <w:t xml:space="preserve"> voltadas para a gestão fiscal (BRASIL, </w:t>
      </w:r>
      <w:r w:rsidR="001B0375" w:rsidRPr="005B5CE5">
        <w:rPr>
          <w:rFonts w:ascii="Arial" w:hAnsi="Arial"/>
        </w:rPr>
        <w:t>2000b</w:t>
      </w:r>
      <w:r w:rsidR="003F32A5" w:rsidRPr="005B5CE5">
        <w:rPr>
          <w:rFonts w:ascii="Arial" w:hAnsi="Arial"/>
        </w:rPr>
        <w:t>)</w:t>
      </w:r>
      <w:r w:rsidR="00120471" w:rsidRPr="005B5CE5">
        <w:rPr>
          <w:rFonts w:ascii="Arial" w:hAnsi="Arial"/>
        </w:rPr>
        <w:t xml:space="preserve">. </w:t>
      </w:r>
    </w:p>
    <w:p w14:paraId="012A999A" w14:textId="6D04EC80" w:rsidR="00CD1F04" w:rsidRPr="005B5CE5" w:rsidRDefault="00120471" w:rsidP="009F6D6E">
      <w:pPr>
        <w:pBdr>
          <w:top w:val="nil"/>
          <w:left w:val="nil"/>
          <w:bottom w:val="nil"/>
          <w:right w:val="nil"/>
          <w:between w:val="nil"/>
        </w:pBdr>
        <w:spacing w:before="280" w:after="280" w:line="360" w:lineRule="auto"/>
        <w:ind w:firstLine="697"/>
        <w:jc w:val="both"/>
        <w:rPr>
          <w:rFonts w:ascii="Arial" w:hAnsi="Arial" w:cs="Arial"/>
        </w:rPr>
      </w:pPr>
      <w:r w:rsidRPr="005B5CE5">
        <w:rPr>
          <w:rFonts w:ascii="Arial" w:hAnsi="Arial"/>
        </w:rPr>
        <w:t xml:space="preserve">As </w:t>
      </w:r>
      <w:r w:rsidR="000C54B8" w:rsidRPr="005B5CE5">
        <w:rPr>
          <w:rFonts w:ascii="Arial" w:hAnsi="Arial"/>
        </w:rPr>
        <w:t>restrições orçamentárias</w:t>
      </w:r>
      <w:r w:rsidR="0005642C" w:rsidRPr="005B5CE5">
        <w:rPr>
          <w:rFonts w:ascii="Arial" w:eastAsia="Arial" w:hAnsi="Arial" w:cs="Arial"/>
        </w:rPr>
        <w:t xml:space="preserve"> previstas na LRF e demais dispositivos legais</w:t>
      </w:r>
      <w:r w:rsidR="000C54B8" w:rsidRPr="005B5CE5">
        <w:rPr>
          <w:rFonts w:ascii="Arial" w:hAnsi="Arial"/>
        </w:rPr>
        <w:t xml:space="preserve"> visam preservar a situação fiscal de cada ente federado, de acordo com seus balanços anuais, com o objetivo de garantir a saúde financeira da administração pública, a aplicação de recursos nas esferas adequadas e uma boa herança administrativa para os futuros gestores</w:t>
      </w:r>
      <w:r w:rsidRPr="005B5CE5">
        <w:rPr>
          <w:rFonts w:ascii="Arial" w:hAnsi="Arial"/>
        </w:rPr>
        <w:t xml:space="preserve">, </w:t>
      </w:r>
      <w:r w:rsidR="00BA00BD" w:rsidRPr="005B5CE5">
        <w:rPr>
          <w:rFonts w:ascii="Arial" w:hAnsi="Arial"/>
        </w:rPr>
        <w:t>esclarece</w:t>
      </w:r>
      <w:r w:rsidRPr="005B5CE5">
        <w:rPr>
          <w:rFonts w:ascii="Arial" w:hAnsi="Arial"/>
        </w:rPr>
        <w:t xml:space="preserve"> o Portal “Tesouro Transparente” (BRASIL, 2019</w:t>
      </w:r>
      <w:r w:rsidR="0093584F">
        <w:rPr>
          <w:rFonts w:ascii="Arial" w:hAnsi="Arial"/>
        </w:rPr>
        <w:t>d</w:t>
      </w:r>
      <w:r w:rsidRPr="005B5CE5">
        <w:rPr>
          <w:rFonts w:ascii="Arial" w:hAnsi="Arial"/>
        </w:rPr>
        <w:t>)</w:t>
      </w:r>
      <w:r w:rsidR="000C54B8" w:rsidRPr="005B5CE5">
        <w:rPr>
          <w:rFonts w:ascii="Arial" w:hAnsi="Arial"/>
        </w:rPr>
        <w:t xml:space="preserve">. </w:t>
      </w:r>
      <w:r w:rsidR="00AB7DFC" w:rsidRPr="005B5CE5">
        <w:rPr>
          <w:rFonts w:ascii="Arial" w:hAnsi="Arial" w:cs="Arial"/>
        </w:rPr>
        <w:t xml:space="preserve"> </w:t>
      </w:r>
    </w:p>
    <w:p w14:paraId="5A535C58" w14:textId="77777777" w:rsidR="001D6217" w:rsidRPr="005B5CE5" w:rsidRDefault="001D6217" w:rsidP="009F6D6E">
      <w:pPr>
        <w:pBdr>
          <w:top w:val="nil"/>
          <w:left w:val="nil"/>
          <w:bottom w:val="nil"/>
          <w:right w:val="nil"/>
          <w:between w:val="nil"/>
        </w:pBdr>
        <w:spacing w:before="280" w:after="280" w:line="360" w:lineRule="auto"/>
        <w:ind w:firstLine="697"/>
        <w:jc w:val="both"/>
        <w:rPr>
          <w:rFonts w:ascii="Arial" w:hAnsi="Arial"/>
        </w:rPr>
      </w:pPr>
      <w:r w:rsidRPr="005B5CE5">
        <w:rPr>
          <w:rFonts w:ascii="Arial" w:hAnsi="Arial"/>
        </w:rPr>
        <w:lastRenderedPageBreak/>
        <w:t xml:space="preserve">A Regra de Ouro, configura-se como um dos principais </w:t>
      </w:r>
      <w:r w:rsidR="00F52BA6" w:rsidRPr="005B5CE5">
        <w:rPr>
          <w:rFonts w:ascii="Arial" w:hAnsi="Arial"/>
        </w:rPr>
        <w:t>instrumentos utilizados</w:t>
      </w:r>
      <w:r w:rsidRPr="005B5CE5">
        <w:rPr>
          <w:rFonts w:ascii="Arial" w:hAnsi="Arial"/>
        </w:rPr>
        <w:t xml:space="preserve"> para a gestão fiscal e é definida por Couri et. al. (2018) como um dispositivo inscrito na Constituição Federal de 1988 que determina a proibição da contratação de operações de créditos que excedam o montante das suas despesas de capital </w:t>
      </w:r>
      <w:r w:rsidR="00D52E12" w:rsidRPr="005B5CE5">
        <w:rPr>
          <w:rFonts w:ascii="Arial" w:hAnsi="Arial"/>
        </w:rPr>
        <w:t xml:space="preserve">(investimentos, inversões financeiras e amortização da dívida) </w:t>
      </w:r>
      <w:r w:rsidRPr="005B5CE5">
        <w:rPr>
          <w:rFonts w:ascii="Arial" w:hAnsi="Arial"/>
        </w:rPr>
        <w:t xml:space="preserve">pelos governos federal, estadual e municipal. </w:t>
      </w:r>
    </w:p>
    <w:p w14:paraId="4B0A8D09" w14:textId="77777777" w:rsidR="00D969CA" w:rsidRPr="005B5CE5" w:rsidRDefault="003D216B" w:rsidP="009F6D6E">
      <w:pPr>
        <w:pBdr>
          <w:top w:val="nil"/>
          <w:left w:val="nil"/>
          <w:bottom w:val="nil"/>
          <w:right w:val="nil"/>
          <w:between w:val="nil"/>
        </w:pBdr>
        <w:spacing w:before="280" w:after="280" w:line="360" w:lineRule="auto"/>
        <w:ind w:firstLine="697"/>
        <w:jc w:val="both"/>
        <w:rPr>
          <w:rFonts w:ascii="Arial" w:hAnsi="Arial"/>
        </w:rPr>
      </w:pPr>
      <w:r w:rsidRPr="005B5CE5">
        <w:rPr>
          <w:rFonts w:ascii="Arial" w:hAnsi="Arial"/>
        </w:rPr>
        <w:t>Essa regra impede que governos se endividem para o pagamento de despesas correntes como: pessoal, benefícios sociais, juros da dívida e o custeio da máquina pública. Os dispositivos legais que disciplinam a regra de ouro são: Art. 167, inciso III da Constituição Federal de 1988; Art. 32, § 3º, da Lei Complementar nº 101, de 4 de maio de 2000 (LRF) e o art. 6º da Resolução do Senado Federal nº 48/2007. A margem de suficiência para o cumprimento da regra de ouro corresponde ao excedente de despesas de capital em relação às receitas de operações de crédito consideradas para a apuração, em um determinado período.</w:t>
      </w:r>
    </w:p>
    <w:p w14:paraId="6ED17B3E" w14:textId="78DA40FB" w:rsidR="007D442F" w:rsidRPr="005B5CE5" w:rsidRDefault="009E07A1" w:rsidP="009F6D6E">
      <w:pPr>
        <w:pBdr>
          <w:top w:val="nil"/>
          <w:left w:val="nil"/>
          <w:bottom w:val="nil"/>
          <w:right w:val="nil"/>
          <w:between w:val="nil"/>
        </w:pBdr>
        <w:spacing w:before="280" w:after="280" w:line="360" w:lineRule="auto"/>
        <w:ind w:firstLine="697"/>
        <w:jc w:val="both"/>
        <w:rPr>
          <w:rFonts w:ascii="Arial" w:hAnsi="Arial"/>
        </w:rPr>
      </w:pPr>
      <w:r w:rsidRPr="005B5CE5">
        <w:rPr>
          <w:rFonts w:ascii="Arial" w:hAnsi="Arial"/>
        </w:rPr>
        <w:t xml:space="preserve">Robinson (1998) e Chote, Emmerson e Tetlow (2009) </w:t>
      </w:r>
      <w:r w:rsidRPr="005B5CE5">
        <w:rPr>
          <w:rFonts w:ascii="Arial" w:hAnsi="Arial"/>
          <w:i/>
        </w:rPr>
        <w:t>apud</w:t>
      </w:r>
      <w:r w:rsidRPr="005B5CE5">
        <w:rPr>
          <w:rFonts w:ascii="Arial" w:hAnsi="Arial"/>
        </w:rPr>
        <w:t xml:space="preserve"> Carvalho (2018) afirmam que “... a literatura especializada informa que a regra de ouro busca a justiça intergeracional e a preservação do crescimento econômico sustentável”. Carvalho </w:t>
      </w:r>
      <w:r w:rsidR="00C10CA4" w:rsidRPr="005B5CE5">
        <w:rPr>
          <w:rFonts w:ascii="Arial" w:hAnsi="Arial"/>
        </w:rPr>
        <w:t xml:space="preserve">Junior </w:t>
      </w:r>
      <w:r w:rsidR="00E87A28" w:rsidRPr="005B5CE5">
        <w:rPr>
          <w:rFonts w:ascii="Arial" w:hAnsi="Arial"/>
        </w:rPr>
        <w:t xml:space="preserve">et. al. (2017) </w:t>
      </w:r>
      <w:r w:rsidRPr="005B5CE5">
        <w:rPr>
          <w:rFonts w:ascii="Arial" w:hAnsi="Arial"/>
        </w:rPr>
        <w:t>esclarece que a</w:t>
      </w:r>
      <w:r w:rsidR="0091355A" w:rsidRPr="005B5CE5">
        <w:rPr>
          <w:rFonts w:ascii="Arial" w:hAnsi="Arial"/>
        </w:rPr>
        <w:t xml:space="preserve"> </w:t>
      </w:r>
      <w:r w:rsidRPr="005B5CE5">
        <w:rPr>
          <w:rFonts w:ascii="Arial" w:hAnsi="Arial"/>
        </w:rPr>
        <w:t xml:space="preserve">regra se </w:t>
      </w:r>
      <w:r w:rsidR="0091355A" w:rsidRPr="005B5CE5">
        <w:rPr>
          <w:rFonts w:ascii="Arial" w:hAnsi="Arial"/>
        </w:rPr>
        <w:t xml:space="preserve">baseia </w:t>
      </w:r>
      <w:r w:rsidRPr="005B5CE5">
        <w:rPr>
          <w:rFonts w:ascii="Arial" w:hAnsi="Arial"/>
        </w:rPr>
        <w:t>“</w:t>
      </w:r>
      <w:r w:rsidR="0091355A" w:rsidRPr="005B5CE5">
        <w:rPr>
          <w:rFonts w:ascii="Arial" w:hAnsi="Arial"/>
        </w:rPr>
        <w:t>no fato de que investimentos públicos permitem a acumulação de ativos utilizáveis pelas gerações presente e futura, o que justificaria a distribuição equitativa do custo de seu financiamento no tempo</w:t>
      </w:r>
      <w:r w:rsidRPr="005B5CE5">
        <w:rPr>
          <w:rFonts w:ascii="Arial" w:hAnsi="Arial"/>
        </w:rPr>
        <w:t>”’</w:t>
      </w:r>
      <w:r w:rsidR="0091355A" w:rsidRPr="005B5CE5">
        <w:rPr>
          <w:rFonts w:ascii="Arial" w:hAnsi="Arial"/>
        </w:rPr>
        <w:t xml:space="preserve">. </w:t>
      </w:r>
      <w:r w:rsidRPr="005B5CE5">
        <w:rPr>
          <w:rFonts w:ascii="Arial" w:hAnsi="Arial"/>
        </w:rPr>
        <w:t xml:space="preserve">Citando Robinson (1998), Carvalho </w:t>
      </w:r>
      <w:r w:rsidR="00C10CA4" w:rsidRPr="005B5CE5">
        <w:rPr>
          <w:rFonts w:ascii="Arial" w:hAnsi="Arial"/>
        </w:rPr>
        <w:t xml:space="preserve">Junior </w:t>
      </w:r>
      <w:r w:rsidRPr="005B5CE5">
        <w:rPr>
          <w:rFonts w:ascii="Arial" w:hAnsi="Arial"/>
        </w:rPr>
        <w:t>et al</w:t>
      </w:r>
      <w:r w:rsidR="003922D2" w:rsidRPr="005B5CE5">
        <w:rPr>
          <w:rFonts w:ascii="Arial" w:hAnsi="Arial"/>
        </w:rPr>
        <w:t xml:space="preserve">. </w:t>
      </w:r>
      <w:r w:rsidRPr="005B5CE5">
        <w:rPr>
          <w:rFonts w:ascii="Arial" w:hAnsi="Arial"/>
        </w:rPr>
        <w:t>(2017) afirma que no aspecto</w:t>
      </w:r>
      <w:r w:rsidR="0091355A" w:rsidRPr="005B5CE5">
        <w:rPr>
          <w:rFonts w:ascii="Arial" w:hAnsi="Arial"/>
        </w:rPr>
        <w:t xml:space="preserve"> da </w:t>
      </w:r>
      <w:r w:rsidRPr="005B5CE5">
        <w:rPr>
          <w:rFonts w:ascii="Arial" w:hAnsi="Arial"/>
        </w:rPr>
        <w:t>“</w:t>
      </w:r>
      <w:r w:rsidR="0091355A" w:rsidRPr="005B5CE5">
        <w:rPr>
          <w:rFonts w:ascii="Arial" w:hAnsi="Arial"/>
        </w:rPr>
        <w:t>justiça intergeracional, o ônus do endividamento destinado a despesas de capital deve ser distribuído ao longo do tempo, em compasso com a disposição intertemporal dos benefícios por elas gerados</w:t>
      </w:r>
      <w:r w:rsidRPr="005B5CE5">
        <w:rPr>
          <w:rFonts w:ascii="Arial" w:hAnsi="Arial"/>
        </w:rPr>
        <w:t>”</w:t>
      </w:r>
      <w:r w:rsidR="007A1C1C" w:rsidRPr="005B5CE5">
        <w:rPr>
          <w:rFonts w:ascii="Arial" w:hAnsi="Arial"/>
        </w:rPr>
        <w:t xml:space="preserve">. Isso significa na prática, afirma </w:t>
      </w:r>
      <w:r w:rsidR="00925BB8" w:rsidRPr="005B5CE5">
        <w:rPr>
          <w:rFonts w:ascii="Arial" w:hAnsi="Arial"/>
        </w:rPr>
        <w:t>Chote</w:t>
      </w:r>
      <w:r w:rsidR="007A1C1C" w:rsidRPr="005B5CE5">
        <w:rPr>
          <w:rFonts w:ascii="Arial" w:hAnsi="Arial"/>
        </w:rPr>
        <w:t xml:space="preserve"> et al</w:t>
      </w:r>
      <w:r w:rsidR="003922D2" w:rsidRPr="005B5CE5">
        <w:rPr>
          <w:rFonts w:ascii="Arial" w:hAnsi="Arial"/>
        </w:rPr>
        <w:t>.</w:t>
      </w:r>
      <w:r w:rsidR="007A1C1C" w:rsidRPr="005B5CE5">
        <w:rPr>
          <w:rFonts w:ascii="Arial" w:hAnsi="Arial"/>
        </w:rPr>
        <w:t xml:space="preserve"> (2009) </w:t>
      </w:r>
      <w:r w:rsidR="007A1C1C" w:rsidRPr="005B5CE5">
        <w:rPr>
          <w:rFonts w:ascii="Arial" w:hAnsi="Arial"/>
          <w:i/>
        </w:rPr>
        <w:t>apud</w:t>
      </w:r>
      <w:r w:rsidR="007A1C1C" w:rsidRPr="005B5CE5">
        <w:rPr>
          <w:rFonts w:ascii="Arial" w:hAnsi="Arial"/>
        </w:rPr>
        <w:t xml:space="preserve"> Carvalho </w:t>
      </w:r>
      <w:r w:rsidR="00C10CA4" w:rsidRPr="005B5CE5">
        <w:rPr>
          <w:rFonts w:ascii="Arial" w:hAnsi="Arial"/>
        </w:rPr>
        <w:t xml:space="preserve">Junior </w:t>
      </w:r>
      <w:r w:rsidR="007A1C1C" w:rsidRPr="005B5CE5">
        <w:rPr>
          <w:rFonts w:ascii="Arial" w:hAnsi="Arial"/>
        </w:rPr>
        <w:t>et al</w:t>
      </w:r>
      <w:r w:rsidR="003922D2" w:rsidRPr="005B5CE5">
        <w:rPr>
          <w:rFonts w:ascii="Arial" w:hAnsi="Arial"/>
        </w:rPr>
        <w:t>.</w:t>
      </w:r>
      <w:r w:rsidR="007A1C1C" w:rsidRPr="005B5CE5">
        <w:rPr>
          <w:rFonts w:ascii="Arial" w:hAnsi="Arial"/>
        </w:rPr>
        <w:t xml:space="preserve"> (2017), que “</w:t>
      </w:r>
      <w:r w:rsidR="007D442F" w:rsidRPr="005B5CE5">
        <w:rPr>
          <w:rFonts w:ascii="Arial" w:hAnsi="Arial"/>
        </w:rPr>
        <w:t>investimentos podem ser financiados por tributos e também por operações de crédito a serem pagas no futuro</w:t>
      </w:r>
      <w:r w:rsidR="007A1C1C" w:rsidRPr="005B5CE5">
        <w:rPr>
          <w:rFonts w:ascii="Arial" w:hAnsi="Arial"/>
        </w:rPr>
        <w:t>” ao passo que d</w:t>
      </w:r>
      <w:r w:rsidR="007D442F" w:rsidRPr="005B5CE5">
        <w:rPr>
          <w:rFonts w:ascii="Arial" w:hAnsi="Arial"/>
        </w:rPr>
        <w:t>espesas correntes</w:t>
      </w:r>
      <w:r w:rsidR="007A1C1C" w:rsidRPr="005B5CE5">
        <w:rPr>
          <w:rFonts w:ascii="Arial" w:hAnsi="Arial"/>
        </w:rPr>
        <w:t xml:space="preserve"> “</w:t>
      </w:r>
      <w:r w:rsidR="007D442F" w:rsidRPr="005B5CE5">
        <w:rPr>
          <w:rFonts w:ascii="Arial" w:hAnsi="Arial"/>
        </w:rPr>
        <w:t>deveriam ser financiadas apenas por receitas correntes, a fim de evitar que gerações futuras tenham de suportar encargos que beneficiaram unicamente o passado</w:t>
      </w:r>
      <w:r w:rsidR="007A1C1C" w:rsidRPr="005B5CE5">
        <w:rPr>
          <w:rFonts w:ascii="Arial" w:hAnsi="Arial"/>
        </w:rPr>
        <w:t>”</w:t>
      </w:r>
      <w:r w:rsidR="007D442F" w:rsidRPr="005B5CE5">
        <w:rPr>
          <w:rFonts w:ascii="Arial" w:hAnsi="Arial"/>
        </w:rPr>
        <w:t>.</w:t>
      </w:r>
    </w:p>
    <w:p w14:paraId="2A150B4A" w14:textId="0E36B16A" w:rsidR="0005642C" w:rsidRPr="005B5CE5" w:rsidRDefault="00925BB8" w:rsidP="00537688">
      <w:pPr>
        <w:pBdr>
          <w:top w:val="nil"/>
          <w:left w:val="nil"/>
          <w:bottom w:val="nil"/>
          <w:right w:val="nil"/>
          <w:between w:val="nil"/>
        </w:pBdr>
        <w:spacing w:before="280" w:after="280" w:line="360" w:lineRule="auto"/>
        <w:ind w:firstLine="697"/>
        <w:jc w:val="both"/>
        <w:rPr>
          <w:rFonts w:ascii="Arial" w:hAnsi="Arial" w:cs="Arial"/>
        </w:rPr>
      </w:pPr>
      <w:r w:rsidRPr="005B5CE5">
        <w:rPr>
          <w:rFonts w:ascii="Arial" w:hAnsi="Arial"/>
        </w:rPr>
        <w:t>Carvalho</w:t>
      </w:r>
      <w:r w:rsidR="00E87A28" w:rsidRPr="005B5CE5">
        <w:rPr>
          <w:rFonts w:ascii="Arial" w:hAnsi="Arial"/>
        </w:rPr>
        <w:t xml:space="preserve"> </w:t>
      </w:r>
      <w:r w:rsidR="00C10CA4" w:rsidRPr="005B5CE5">
        <w:rPr>
          <w:rFonts w:ascii="Arial" w:hAnsi="Arial"/>
        </w:rPr>
        <w:t xml:space="preserve">Junior </w:t>
      </w:r>
      <w:r w:rsidR="00E87A28" w:rsidRPr="005B5CE5">
        <w:rPr>
          <w:rFonts w:ascii="Arial" w:hAnsi="Arial"/>
        </w:rPr>
        <w:t>et al. (2017)</w:t>
      </w:r>
      <w:r w:rsidR="00332473" w:rsidRPr="005B5CE5">
        <w:rPr>
          <w:rFonts w:ascii="Arial" w:hAnsi="Arial"/>
        </w:rPr>
        <w:t xml:space="preserve">, </w:t>
      </w:r>
      <w:r w:rsidR="00537688" w:rsidRPr="005B5CE5">
        <w:rPr>
          <w:rFonts w:ascii="Arial" w:hAnsi="Arial"/>
        </w:rPr>
        <w:t xml:space="preserve">aponta </w:t>
      </w:r>
      <w:r w:rsidR="00DF3716" w:rsidRPr="005B5CE5">
        <w:rPr>
          <w:rFonts w:ascii="Arial" w:hAnsi="Arial"/>
        </w:rPr>
        <w:t>outro</w:t>
      </w:r>
      <w:r w:rsidR="00537688" w:rsidRPr="005B5CE5">
        <w:rPr>
          <w:rFonts w:ascii="Arial" w:hAnsi="Arial"/>
        </w:rPr>
        <w:t xml:space="preserve"> ponto, sob a</w:t>
      </w:r>
      <w:r w:rsidR="00DF3716" w:rsidRPr="005B5CE5">
        <w:rPr>
          <w:rFonts w:ascii="Arial" w:hAnsi="Arial"/>
        </w:rPr>
        <w:t xml:space="preserve"> </w:t>
      </w:r>
      <w:r w:rsidR="00B45641" w:rsidRPr="005B5CE5">
        <w:rPr>
          <w:rFonts w:ascii="Arial" w:hAnsi="Arial"/>
        </w:rPr>
        <w:t xml:space="preserve">perspectiva </w:t>
      </w:r>
      <w:r w:rsidR="0091355A" w:rsidRPr="005B5CE5">
        <w:rPr>
          <w:rFonts w:ascii="Arial" w:hAnsi="Arial"/>
        </w:rPr>
        <w:t>patrimonial</w:t>
      </w:r>
      <w:r w:rsidR="00C44D4F" w:rsidRPr="005B5CE5">
        <w:rPr>
          <w:rFonts w:ascii="Arial" w:hAnsi="Arial"/>
        </w:rPr>
        <w:t>,</w:t>
      </w:r>
      <w:r w:rsidR="00B45641" w:rsidRPr="005B5CE5">
        <w:rPr>
          <w:rFonts w:ascii="Arial" w:hAnsi="Arial"/>
        </w:rPr>
        <w:t xml:space="preserve"> </w:t>
      </w:r>
      <w:r w:rsidR="00537688" w:rsidRPr="005B5CE5">
        <w:rPr>
          <w:rFonts w:ascii="Arial" w:hAnsi="Arial"/>
        </w:rPr>
        <w:t>de</w:t>
      </w:r>
      <w:r w:rsidR="00B45641" w:rsidRPr="005B5CE5">
        <w:rPr>
          <w:rFonts w:ascii="Arial" w:hAnsi="Arial"/>
        </w:rPr>
        <w:t xml:space="preserve"> que </w:t>
      </w:r>
      <w:r w:rsidR="0091355A" w:rsidRPr="005B5CE5">
        <w:rPr>
          <w:rFonts w:ascii="Arial" w:hAnsi="Arial"/>
        </w:rPr>
        <w:t xml:space="preserve">a regra de ouro visa </w:t>
      </w:r>
      <w:r w:rsidR="006677E0" w:rsidRPr="005B5CE5">
        <w:rPr>
          <w:rFonts w:ascii="Arial" w:hAnsi="Arial"/>
        </w:rPr>
        <w:t>a</w:t>
      </w:r>
      <w:r w:rsidR="0091355A" w:rsidRPr="005B5CE5">
        <w:rPr>
          <w:rFonts w:ascii="Arial" w:hAnsi="Arial"/>
        </w:rPr>
        <w:t xml:space="preserve"> manutenção do capital líquido do ente </w:t>
      </w:r>
      <w:r w:rsidR="0091355A" w:rsidRPr="005B5CE5">
        <w:rPr>
          <w:rFonts w:ascii="Arial" w:hAnsi="Arial"/>
        </w:rPr>
        <w:lastRenderedPageBreak/>
        <w:t>público, ou seja, da diferença entre seus ativos (bens e direitos) e passivos (obrigações)</w:t>
      </w:r>
      <w:r w:rsidR="00B45641" w:rsidRPr="005B5CE5">
        <w:rPr>
          <w:rFonts w:ascii="Arial" w:hAnsi="Arial"/>
        </w:rPr>
        <w:t xml:space="preserve">. Com o objetivo de evitar a </w:t>
      </w:r>
      <w:r w:rsidR="0091355A" w:rsidRPr="005B5CE5">
        <w:rPr>
          <w:rFonts w:ascii="Arial" w:hAnsi="Arial"/>
        </w:rPr>
        <w:t>descapitalização do ente, o que diminuiria sua capacidade de atuação futura</w:t>
      </w:r>
      <w:r w:rsidR="00B45641" w:rsidRPr="005B5CE5">
        <w:rPr>
          <w:rFonts w:ascii="Arial" w:hAnsi="Arial"/>
        </w:rPr>
        <w:t>,</w:t>
      </w:r>
      <w:r w:rsidR="0091355A" w:rsidRPr="005B5CE5">
        <w:rPr>
          <w:rFonts w:ascii="Arial" w:hAnsi="Arial"/>
        </w:rPr>
        <w:t xml:space="preserve"> tal regra está a serviço do princípio da continuidade da prestação de utilidades públicas pelo Estado</w:t>
      </w:r>
      <w:r w:rsidR="00B45641" w:rsidRPr="005B5CE5">
        <w:rPr>
          <w:rFonts w:ascii="Arial" w:hAnsi="Arial"/>
        </w:rPr>
        <w:t xml:space="preserve"> (CARVALHO </w:t>
      </w:r>
      <w:r w:rsidR="00C10CA4" w:rsidRPr="005B5CE5">
        <w:rPr>
          <w:rFonts w:ascii="Arial" w:hAnsi="Arial"/>
        </w:rPr>
        <w:t xml:space="preserve">JUNIOR </w:t>
      </w:r>
      <w:r w:rsidR="00B45641" w:rsidRPr="005B5CE5">
        <w:rPr>
          <w:rFonts w:ascii="Arial" w:hAnsi="Arial"/>
        </w:rPr>
        <w:t>et al.</w:t>
      </w:r>
      <w:r w:rsidR="00C10CA4" w:rsidRPr="005B5CE5">
        <w:rPr>
          <w:rFonts w:ascii="Arial" w:hAnsi="Arial"/>
        </w:rPr>
        <w:t xml:space="preserve">, </w:t>
      </w:r>
      <w:r w:rsidR="00B45641" w:rsidRPr="005B5CE5">
        <w:rPr>
          <w:rFonts w:ascii="Arial" w:hAnsi="Arial"/>
        </w:rPr>
        <w:t>2017).</w:t>
      </w:r>
      <w:r w:rsidR="0091355A" w:rsidRPr="005B5CE5">
        <w:rPr>
          <w:rFonts w:ascii="Arial" w:hAnsi="Arial" w:cs="Arial"/>
        </w:rPr>
        <w:t xml:space="preserve"> </w:t>
      </w:r>
    </w:p>
    <w:p w14:paraId="3E707488" w14:textId="463B1B41" w:rsidR="00307C41" w:rsidRPr="005B5CE5" w:rsidRDefault="00537688" w:rsidP="00307C41">
      <w:pPr>
        <w:pBdr>
          <w:top w:val="nil"/>
          <w:left w:val="nil"/>
          <w:bottom w:val="nil"/>
          <w:right w:val="nil"/>
          <w:between w:val="nil"/>
        </w:pBdr>
        <w:spacing w:before="280" w:after="280" w:line="360" w:lineRule="auto"/>
        <w:ind w:firstLine="697"/>
        <w:jc w:val="both"/>
        <w:rPr>
          <w:rFonts w:ascii="Arial" w:hAnsi="Arial" w:cs="Arial"/>
        </w:rPr>
      </w:pPr>
      <w:r w:rsidRPr="005B5CE5">
        <w:rPr>
          <w:rFonts w:ascii="Arial" w:hAnsi="Arial" w:cs="Arial"/>
        </w:rPr>
        <w:t>Destaca-se aqui</w:t>
      </w:r>
      <w:r w:rsidR="00307C41" w:rsidRPr="005B5CE5">
        <w:rPr>
          <w:rFonts w:ascii="Arial" w:hAnsi="Arial" w:cs="Arial"/>
        </w:rPr>
        <w:t xml:space="preserve"> a importância dos mecanismos introduzidos na LRF para a transparência da gestão pública no Brasil. A LRF, por meio do artigo 48 estabeleceu como instrumentos de transparência:  os planos, orçamentos e leis de diretrizes orçamentárias; as prestações de contas e o respectivo parecer prévio; o Relatório Resumido da Execução Orçamentária e o Relatório de Gestão Fiscal; e as versões simplificadas desses documentos, inclusive, determinando a sua ampla divulgação, inclusive em meios eletrônicos de acesso público.</w:t>
      </w:r>
      <w:r w:rsidR="00EB4CB6" w:rsidRPr="005B5CE5">
        <w:rPr>
          <w:rFonts w:ascii="Arial" w:hAnsi="Arial" w:cs="Arial"/>
        </w:rPr>
        <w:t xml:space="preserve"> </w:t>
      </w:r>
    </w:p>
    <w:p w14:paraId="58856894" w14:textId="702F59F5" w:rsidR="0027021C" w:rsidRPr="005B5CE5" w:rsidRDefault="0027021C" w:rsidP="00307C41">
      <w:pPr>
        <w:pBdr>
          <w:top w:val="nil"/>
          <w:left w:val="nil"/>
          <w:bottom w:val="nil"/>
          <w:right w:val="nil"/>
          <w:between w:val="nil"/>
        </w:pBdr>
        <w:spacing w:before="280" w:after="280" w:line="360" w:lineRule="auto"/>
        <w:ind w:firstLine="697"/>
        <w:jc w:val="both"/>
        <w:rPr>
          <w:rFonts w:ascii="Arial" w:hAnsi="Arial" w:cs="Arial"/>
        </w:rPr>
      </w:pPr>
      <w:r w:rsidRPr="005B5CE5">
        <w:rPr>
          <w:rFonts w:ascii="Arial" w:hAnsi="Arial" w:cs="Arial"/>
        </w:rPr>
        <w:t xml:space="preserve">Destaca-se ainda a fixação de instrumentos para se assegurar a transparência, evidenciados nos parágrafos únicos, em especial </w:t>
      </w:r>
      <w:r w:rsidR="00EB4CB6" w:rsidRPr="005B5CE5">
        <w:rPr>
          <w:rFonts w:ascii="Arial" w:hAnsi="Arial" w:cs="Arial"/>
        </w:rPr>
        <w:t xml:space="preserve">item III do </w:t>
      </w:r>
      <w:r w:rsidRPr="005B5CE5">
        <w:rPr>
          <w:rFonts w:ascii="Arial" w:hAnsi="Arial" w:cs="Arial"/>
        </w:rPr>
        <w:t>§ 1º</w:t>
      </w:r>
      <w:r w:rsidR="00EB4CB6" w:rsidRPr="005B5CE5">
        <w:rPr>
          <w:rFonts w:ascii="Arial" w:hAnsi="Arial" w:cs="Arial"/>
        </w:rPr>
        <w:t xml:space="preserve"> </w:t>
      </w:r>
      <w:r w:rsidRPr="005B5CE5">
        <w:rPr>
          <w:rFonts w:ascii="Arial" w:hAnsi="Arial" w:cs="Arial"/>
        </w:rPr>
        <w:t>e § 2º</w:t>
      </w:r>
      <w:r w:rsidR="00EB4CB6" w:rsidRPr="005B5CE5">
        <w:rPr>
          <w:rFonts w:ascii="Arial" w:hAnsi="Arial" w:cs="Arial"/>
        </w:rPr>
        <w:t xml:space="preserve">, transcritos </w:t>
      </w:r>
      <w:r w:rsidR="00FD12D5" w:rsidRPr="005B5CE5">
        <w:rPr>
          <w:rFonts w:ascii="Arial" w:hAnsi="Arial" w:cs="Arial"/>
        </w:rPr>
        <w:t>abaixo, que</w:t>
      </w:r>
      <w:r w:rsidRPr="005B5CE5">
        <w:rPr>
          <w:rFonts w:ascii="Arial" w:hAnsi="Arial" w:cs="Arial"/>
        </w:rPr>
        <w:t xml:space="preserve"> tratam da </w:t>
      </w:r>
      <w:r w:rsidR="00EB4CB6" w:rsidRPr="005B5CE5">
        <w:rPr>
          <w:rFonts w:ascii="Arial" w:hAnsi="Arial" w:cs="Arial"/>
        </w:rPr>
        <w:t>disponibilização das informações por meio de sistemas informatizados, sem as quais não seria possível a realização deste trabalho.</w:t>
      </w:r>
    </w:p>
    <w:p w14:paraId="22F94596" w14:textId="77777777" w:rsidR="00307C41" w:rsidRPr="005B5CE5" w:rsidRDefault="00307C41" w:rsidP="009F6D6E">
      <w:pPr>
        <w:pBdr>
          <w:top w:val="nil"/>
          <w:left w:val="nil"/>
          <w:bottom w:val="nil"/>
          <w:right w:val="nil"/>
          <w:between w:val="nil"/>
        </w:pBdr>
        <w:spacing w:before="280" w:after="280" w:line="360" w:lineRule="auto"/>
        <w:ind w:left="697" w:firstLine="697"/>
        <w:jc w:val="both"/>
        <w:rPr>
          <w:rFonts w:ascii="Arial" w:hAnsi="Arial" w:cs="Arial"/>
          <w:sz w:val="20"/>
          <w:szCs w:val="20"/>
        </w:rPr>
      </w:pPr>
      <w:r w:rsidRPr="005B5CE5">
        <w:rPr>
          <w:rFonts w:ascii="Arial" w:hAnsi="Arial" w:cs="Arial"/>
          <w:sz w:val="20"/>
          <w:szCs w:val="20"/>
        </w:rPr>
        <w:t>Parágrafo único. A transparência será assegurada também mediante: (Redação dada pela Lei Complementar nº 131, de 2009).</w:t>
      </w:r>
    </w:p>
    <w:p w14:paraId="289D1E47" w14:textId="709BE440" w:rsidR="00307C41" w:rsidRPr="005B5CE5" w:rsidRDefault="00307C41" w:rsidP="009F6D6E">
      <w:pPr>
        <w:pBdr>
          <w:top w:val="nil"/>
          <w:left w:val="nil"/>
          <w:bottom w:val="nil"/>
          <w:right w:val="nil"/>
          <w:between w:val="nil"/>
        </w:pBdr>
        <w:spacing w:before="280" w:after="280" w:line="360" w:lineRule="auto"/>
        <w:ind w:left="697" w:firstLine="697"/>
        <w:jc w:val="both"/>
        <w:rPr>
          <w:rFonts w:ascii="Arial" w:hAnsi="Arial" w:cs="Arial"/>
          <w:sz w:val="20"/>
          <w:szCs w:val="20"/>
        </w:rPr>
      </w:pPr>
      <w:r w:rsidRPr="005B5CE5">
        <w:rPr>
          <w:rFonts w:ascii="Arial" w:hAnsi="Arial" w:cs="Arial"/>
          <w:sz w:val="20"/>
          <w:szCs w:val="20"/>
        </w:rPr>
        <w:t xml:space="preserve">§ </w:t>
      </w:r>
      <w:r w:rsidR="0027021C" w:rsidRPr="005B5CE5">
        <w:rPr>
          <w:rFonts w:ascii="Arial" w:hAnsi="Arial" w:cs="Arial"/>
          <w:sz w:val="20"/>
          <w:szCs w:val="20"/>
        </w:rPr>
        <w:t xml:space="preserve">1º </w:t>
      </w:r>
      <w:r w:rsidRPr="005B5CE5">
        <w:rPr>
          <w:rFonts w:ascii="Arial" w:hAnsi="Arial" w:cs="Arial"/>
          <w:sz w:val="20"/>
          <w:szCs w:val="20"/>
        </w:rPr>
        <w:t>A transparência será assegurada também mediante: (Redação dada pela Lei Complementar nº 156, de 2016)</w:t>
      </w:r>
    </w:p>
    <w:p w14:paraId="2E7FABEC" w14:textId="77777777" w:rsidR="00307C41" w:rsidRPr="005B5CE5" w:rsidRDefault="00307C41" w:rsidP="009F6D6E">
      <w:pPr>
        <w:pBdr>
          <w:top w:val="nil"/>
          <w:left w:val="nil"/>
          <w:bottom w:val="nil"/>
          <w:right w:val="nil"/>
          <w:between w:val="nil"/>
        </w:pBdr>
        <w:spacing w:before="280" w:after="280" w:line="360" w:lineRule="auto"/>
        <w:ind w:left="697" w:firstLine="697"/>
        <w:jc w:val="both"/>
        <w:rPr>
          <w:rFonts w:ascii="Arial" w:hAnsi="Arial" w:cs="Arial"/>
          <w:sz w:val="20"/>
          <w:szCs w:val="20"/>
        </w:rPr>
      </w:pPr>
      <w:r w:rsidRPr="005B5CE5">
        <w:rPr>
          <w:rFonts w:ascii="Arial" w:hAnsi="Arial" w:cs="Arial"/>
          <w:sz w:val="20"/>
          <w:szCs w:val="20"/>
        </w:rPr>
        <w:t>I - incentivo à participação popular e realização de audiências públicas, durante os processos de elaboração e discussão dos planos, lei de diretrizes orçamentárias e orçamentos; (Incluído pela Lei Complementar nº 131, de 2009).</w:t>
      </w:r>
    </w:p>
    <w:p w14:paraId="77706F12" w14:textId="77777777" w:rsidR="00307C41" w:rsidRPr="005B5CE5" w:rsidRDefault="00307C41" w:rsidP="009F6D6E">
      <w:pPr>
        <w:pBdr>
          <w:top w:val="nil"/>
          <w:left w:val="nil"/>
          <w:bottom w:val="nil"/>
          <w:right w:val="nil"/>
          <w:between w:val="nil"/>
        </w:pBdr>
        <w:spacing w:before="280" w:after="280" w:line="360" w:lineRule="auto"/>
        <w:ind w:left="697" w:firstLine="697"/>
        <w:jc w:val="both"/>
        <w:rPr>
          <w:rFonts w:ascii="Arial" w:hAnsi="Arial" w:cs="Arial"/>
          <w:sz w:val="20"/>
          <w:szCs w:val="20"/>
        </w:rPr>
      </w:pPr>
      <w:r w:rsidRPr="005B5CE5">
        <w:rPr>
          <w:rFonts w:ascii="Arial" w:hAnsi="Arial" w:cs="Arial"/>
          <w:sz w:val="20"/>
          <w:szCs w:val="20"/>
        </w:rPr>
        <w:t>II - liberação ao pleno conhecimento e acompanhamento da sociedade, em tempo real, de informações pormenorizadas sobre a execução orçamentária e financeira, em meios eletrônicos de acesso público; (Incluído pela Lei Complementar nº 131, de 2009).</w:t>
      </w:r>
    </w:p>
    <w:p w14:paraId="5BA8FC9E" w14:textId="77777777" w:rsidR="00307C41" w:rsidRPr="005B5CE5" w:rsidRDefault="00307C41" w:rsidP="009F6D6E">
      <w:pPr>
        <w:pBdr>
          <w:top w:val="nil"/>
          <w:left w:val="nil"/>
          <w:bottom w:val="nil"/>
          <w:right w:val="nil"/>
          <w:between w:val="nil"/>
        </w:pBdr>
        <w:spacing w:before="280" w:after="280" w:line="360" w:lineRule="auto"/>
        <w:ind w:left="697" w:firstLine="697"/>
        <w:jc w:val="both"/>
        <w:rPr>
          <w:rFonts w:ascii="Arial" w:hAnsi="Arial" w:cs="Arial"/>
          <w:sz w:val="20"/>
          <w:szCs w:val="20"/>
        </w:rPr>
      </w:pPr>
      <w:r w:rsidRPr="005B5CE5">
        <w:rPr>
          <w:rFonts w:ascii="Arial" w:hAnsi="Arial" w:cs="Arial"/>
          <w:sz w:val="20"/>
          <w:szCs w:val="20"/>
        </w:rPr>
        <w:t>II - liberação ao pleno conhecimento e acompanhamento da sociedade, em tempo real, de informações pormenorizadas sobre a execução orçamentária e financeira, em meios eletrônicos de acesso público; e (Redação dada pela Lei Complementar nº 156, de 2016)</w:t>
      </w:r>
    </w:p>
    <w:p w14:paraId="23BC9EB3" w14:textId="77777777" w:rsidR="00307C41" w:rsidRPr="005B5CE5" w:rsidRDefault="00307C41" w:rsidP="009F6D6E">
      <w:pPr>
        <w:pBdr>
          <w:top w:val="nil"/>
          <w:left w:val="nil"/>
          <w:bottom w:val="nil"/>
          <w:right w:val="nil"/>
          <w:between w:val="nil"/>
        </w:pBdr>
        <w:spacing w:before="280" w:after="280" w:line="360" w:lineRule="auto"/>
        <w:ind w:left="697" w:firstLine="697"/>
        <w:jc w:val="both"/>
        <w:rPr>
          <w:rFonts w:ascii="Arial" w:hAnsi="Arial" w:cs="Arial"/>
          <w:sz w:val="20"/>
          <w:szCs w:val="20"/>
        </w:rPr>
      </w:pPr>
      <w:r w:rsidRPr="005B5CE5">
        <w:rPr>
          <w:rFonts w:ascii="Arial" w:hAnsi="Arial" w:cs="Arial"/>
          <w:sz w:val="20"/>
          <w:szCs w:val="20"/>
        </w:rPr>
        <w:lastRenderedPageBreak/>
        <w:t>III - adoção de sistema integrado de administração financeira e controle, que atenda a padrão mínimo de qualidade estabelecido pelo Poder Executivo da União e ao disposto no art. 48-A. (Incluído pela Lei Complementar nº 131, de 2009) (Vide Decreto nº 7.185, de 2010)</w:t>
      </w:r>
    </w:p>
    <w:p w14:paraId="27617B27" w14:textId="1B873337" w:rsidR="00537688" w:rsidRPr="005B5CE5" w:rsidRDefault="00307C41" w:rsidP="009F6D6E">
      <w:pPr>
        <w:pBdr>
          <w:top w:val="nil"/>
          <w:left w:val="nil"/>
          <w:bottom w:val="nil"/>
          <w:right w:val="nil"/>
          <w:between w:val="nil"/>
        </w:pBdr>
        <w:spacing w:before="280" w:after="280" w:line="360" w:lineRule="auto"/>
        <w:ind w:left="697" w:firstLine="697"/>
        <w:jc w:val="both"/>
        <w:rPr>
          <w:rFonts w:ascii="Arial" w:hAnsi="Arial" w:cs="Arial"/>
          <w:sz w:val="20"/>
          <w:szCs w:val="20"/>
        </w:rPr>
      </w:pPr>
      <w:r w:rsidRPr="005B5CE5">
        <w:rPr>
          <w:rFonts w:ascii="Arial" w:hAnsi="Arial" w:cs="Arial"/>
          <w:sz w:val="20"/>
          <w:szCs w:val="20"/>
        </w:rPr>
        <w:t>§ 2º A União, os Estados, o Distrito Federal e os Municípios disponibilizarão suas informações e dados contábeis, orçamentários e fiscais conforme periodicidade, formato e sistema estabelecidos pelo órgão central de contabilidade da União, os quais deverão ser divulgados em meio eletrônico de amplo acesso público. (Incluído pela Lei Complementar nº 156, de 2016)</w:t>
      </w:r>
    </w:p>
    <w:p w14:paraId="0B433283" w14:textId="77777777" w:rsidR="00BC12B1" w:rsidRPr="005B5CE5" w:rsidRDefault="002A3BE2" w:rsidP="00E76390">
      <w:pPr>
        <w:pStyle w:val="Ttulo2"/>
        <w:rPr>
          <w:color w:val="auto"/>
        </w:rPr>
      </w:pPr>
      <w:bookmarkStart w:id="47" w:name="_Toc14856617"/>
      <w:bookmarkStart w:id="48" w:name="_Toc15093371"/>
      <w:bookmarkStart w:id="49" w:name="_Hlk13667265"/>
      <w:bookmarkEnd w:id="47"/>
      <w:bookmarkEnd w:id="48"/>
      <w:r w:rsidRPr="005B5CE5">
        <w:rPr>
          <w:color w:val="auto"/>
        </w:rPr>
        <w:t> </w:t>
      </w:r>
      <w:r w:rsidR="00BC12B1" w:rsidRPr="005B5CE5">
        <w:rPr>
          <w:color w:val="auto"/>
        </w:rPr>
        <w:t> </w:t>
      </w:r>
      <w:bookmarkStart w:id="50" w:name="_Toc14153262"/>
      <w:bookmarkStart w:id="51" w:name="_Toc14505918"/>
      <w:bookmarkStart w:id="52" w:name="_Toc18008196"/>
      <w:r w:rsidR="00BC12B1" w:rsidRPr="005B5CE5">
        <w:rPr>
          <w:color w:val="auto"/>
        </w:rPr>
        <w:t>As receitas públicas e a vinculação de capital: prós e contras</w:t>
      </w:r>
      <w:bookmarkEnd w:id="50"/>
      <w:bookmarkEnd w:id="51"/>
      <w:bookmarkEnd w:id="52"/>
    </w:p>
    <w:p w14:paraId="4839A5F7" w14:textId="77777777" w:rsidR="002A3BE2" w:rsidRPr="005B5CE5" w:rsidRDefault="002A3BE2" w:rsidP="009F6D6E">
      <w:pPr>
        <w:pBdr>
          <w:top w:val="nil"/>
          <w:left w:val="nil"/>
          <w:bottom w:val="nil"/>
          <w:right w:val="nil"/>
          <w:between w:val="nil"/>
        </w:pBdr>
        <w:spacing w:before="280" w:after="280" w:line="360" w:lineRule="auto"/>
        <w:ind w:firstLine="697"/>
        <w:jc w:val="both"/>
        <w:rPr>
          <w:rFonts w:ascii="Arial" w:hAnsi="Arial"/>
        </w:rPr>
      </w:pPr>
      <w:r w:rsidRPr="005B5CE5">
        <w:rPr>
          <w:rFonts w:ascii="Arial" w:hAnsi="Arial"/>
        </w:rPr>
        <w:t xml:space="preserve">Conforme conclui </w:t>
      </w:r>
      <w:r w:rsidR="00763623" w:rsidRPr="005B5CE5">
        <w:rPr>
          <w:rFonts w:ascii="Arial" w:hAnsi="Arial"/>
        </w:rPr>
        <w:t>Carvalho</w:t>
      </w:r>
      <w:r w:rsidRPr="005B5CE5">
        <w:rPr>
          <w:rFonts w:ascii="Arial" w:hAnsi="Arial"/>
        </w:rPr>
        <w:t xml:space="preserve"> (2010), no campo jurídico, a vinculação de receitas é positivada por instrumentos constitucionais ou legislativos independentes da lei orçamentária, e tem por fim individualizar uma fonte e destinação por meio de um elo jurídico entre receitas e objetos predeterminados.</w:t>
      </w:r>
    </w:p>
    <w:p w14:paraId="66A0CFEB" w14:textId="77777777" w:rsidR="004E774A" w:rsidRPr="005B5CE5" w:rsidRDefault="004E774A" w:rsidP="009F6D6E">
      <w:pPr>
        <w:pBdr>
          <w:top w:val="nil"/>
          <w:left w:val="nil"/>
          <w:bottom w:val="nil"/>
          <w:right w:val="nil"/>
          <w:between w:val="nil"/>
        </w:pBdr>
        <w:spacing w:before="280" w:after="280" w:line="360" w:lineRule="auto"/>
        <w:ind w:firstLine="697"/>
        <w:jc w:val="both"/>
        <w:rPr>
          <w:rFonts w:ascii="Arial" w:hAnsi="Arial"/>
        </w:rPr>
      </w:pPr>
      <w:r w:rsidRPr="005B5CE5">
        <w:rPr>
          <w:rFonts w:ascii="Arial" w:hAnsi="Arial"/>
        </w:rPr>
        <w:t xml:space="preserve">A </w:t>
      </w:r>
      <w:r w:rsidR="002A3BE2" w:rsidRPr="005B5CE5">
        <w:rPr>
          <w:rFonts w:ascii="Arial" w:hAnsi="Arial"/>
        </w:rPr>
        <w:t>receita vinculada</w:t>
      </w:r>
      <w:r w:rsidRPr="005B5CE5">
        <w:rPr>
          <w:rFonts w:ascii="Arial" w:hAnsi="Arial"/>
        </w:rPr>
        <w:t xml:space="preserve"> é definida por Mendes (2009)</w:t>
      </w:r>
      <w:r w:rsidR="002A3BE2" w:rsidRPr="005B5CE5">
        <w:rPr>
          <w:rFonts w:ascii="Arial" w:hAnsi="Arial"/>
        </w:rPr>
        <w:t xml:space="preserve"> como aquela proveniente de tributo ou contribuição cujos valores arrecadados são direcionados, por lei ou pela Constituição, a uma determinada despesa</w:t>
      </w:r>
      <w:r w:rsidRPr="005B5CE5">
        <w:rPr>
          <w:rFonts w:ascii="Arial" w:hAnsi="Arial"/>
        </w:rPr>
        <w:t>.</w:t>
      </w:r>
      <w:r w:rsidR="002A3BE2" w:rsidRPr="005B5CE5">
        <w:rPr>
          <w:rFonts w:ascii="Arial" w:hAnsi="Arial"/>
        </w:rPr>
        <w:t xml:space="preserve"> </w:t>
      </w:r>
      <w:r w:rsidR="003038BE" w:rsidRPr="005B5CE5">
        <w:rPr>
          <w:rFonts w:ascii="Arial" w:hAnsi="Arial"/>
        </w:rPr>
        <w:t xml:space="preserve">Mendes (2009), </w:t>
      </w:r>
      <w:r w:rsidRPr="005B5CE5">
        <w:rPr>
          <w:rFonts w:ascii="Arial" w:hAnsi="Arial"/>
        </w:rPr>
        <w:t>referindo-se aos reflexos das vinculações na rigidez orçamentária, afirma que</w:t>
      </w:r>
      <w:r w:rsidR="00C728D0" w:rsidRPr="005B5CE5">
        <w:rPr>
          <w:rFonts w:ascii="Arial" w:hAnsi="Arial"/>
        </w:rPr>
        <w:t xml:space="preserve">, embora a princípio a vinculação de uma receita a uma despesa tornaria essa despesa tão rígida quanto uma despesa obrigatória, </w:t>
      </w:r>
      <w:r w:rsidRPr="005B5CE5">
        <w:rPr>
          <w:rFonts w:ascii="Arial" w:hAnsi="Arial"/>
        </w:rPr>
        <w:t>as receitas vinculadas a órgãos, fundos e despesas do próprio Governo Federal representam um problema menor que as despesas obrigatórias porque podem ser contingenciadas e, portanto, não desembolsadas. Mendes (2009) destaca ainda que o desembolso de recursos só é automático no caso das partilhas de receitas tributárias com estados e municípios, ou seja, no caso das vinculações de receitas tributárias a transferências constitucionais e legais aos estados e municípios, situação na qual não há como o Governo Federal evitar essa despesa.</w:t>
      </w:r>
    </w:p>
    <w:p w14:paraId="42554662" w14:textId="6B520150" w:rsidR="00987095" w:rsidRPr="005B5CE5" w:rsidRDefault="00BD3C87" w:rsidP="009F6D6E">
      <w:pPr>
        <w:pBdr>
          <w:top w:val="nil"/>
          <w:left w:val="nil"/>
          <w:bottom w:val="nil"/>
          <w:right w:val="nil"/>
          <w:between w:val="nil"/>
        </w:pBdr>
        <w:spacing w:line="360" w:lineRule="auto"/>
        <w:ind w:firstLine="697"/>
        <w:jc w:val="both"/>
        <w:rPr>
          <w:rFonts w:ascii="Arial" w:hAnsi="Arial"/>
        </w:rPr>
      </w:pPr>
      <w:r w:rsidRPr="005B5CE5">
        <w:rPr>
          <w:rFonts w:ascii="Arial" w:hAnsi="Arial"/>
        </w:rPr>
        <w:t xml:space="preserve">No caso das receitas vinculadas a destinações específicas, se </w:t>
      </w:r>
      <w:r w:rsidR="008A63B4" w:rsidRPr="005B5CE5">
        <w:rPr>
          <w:rFonts w:ascii="Arial" w:hAnsi="Arial"/>
        </w:rPr>
        <w:t>es</w:t>
      </w:r>
      <w:r w:rsidR="00987095" w:rsidRPr="005B5CE5">
        <w:rPr>
          <w:rFonts w:ascii="Arial" w:hAnsi="Arial"/>
        </w:rPr>
        <w:t>sa</w:t>
      </w:r>
      <w:r w:rsidR="008A63B4" w:rsidRPr="005B5CE5">
        <w:rPr>
          <w:rFonts w:ascii="Arial" w:hAnsi="Arial"/>
        </w:rPr>
        <w:t xml:space="preserve">s </w:t>
      </w:r>
      <w:r w:rsidR="00987095" w:rsidRPr="005B5CE5">
        <w:rPr>
          <w:rFonts w:ascii="Arial" w:hAnsi="Arial"/>
        </w:rPr>
        <w:t>vinculaç</w:t>
      </w:r>
      <w:r w:rsidR="008A63B4" w:rsidRPr="005B5CE5">
        <w:rPr>
          <w:rFonts w:ascii="Arial" w:hAnsi="Arial"/>
        </w:rPr>
        <w:t>ões fossem respeitadas</w:t>
      </w:r>
      <w:r w:rsidR="00987095" w:rsidRPr="005B5CE5">
        <w:rPr>
          <w:rFonts w:ascii="Arial" w:hAnsi="Arial"/>
        </w:rPr>
        <w:t>, as despesas financiadas deveriam ser iguais às receitas</w:t>
      </w:r>
      <w:r w:rsidR="008A63B4" w:rsidRPr="005B5CE5">
        <w:rPr>
          <w:rFonts w:ascii="Arial" w:hAnsi="Arial"/>
        </w:rPr>
        <w:t xml:space="preserve">, </w:t>
      </w:r>
      <w:r w:rsidR="00DB601E" w:rsidRPr="005B5CE5">
        <w:rPr>
          <w:rFonts w:ascii="Arial" w:hAnsi="Arial"/>
        </w:rPr>
        <w:t xml:space="preserve">mas na prática, a exemplo das intervenções plurianuais, e </w:t>
      </w:r>
      <w:r w:rsidR="009D5634" w:rsidRPr="005B5CE5">
        <w:rPr>
          <w:rFonts w:ascii="Arial" w:hAnsi="Arial"/>
        </w:rPr>
        <w:t xml:space="preserve">conforme </w:t>
      </w:r>
      <w:r w:rsidR="00DB601E" w:rsidRPr="005B5CE5">
        <w:rPr>
          <w:rFonts w:ascii="Arial" w:hAnsi="Arial"/>
        </w:rPr>
        <w:t xml:space="preserve">lembra </w:t>
      </w:r>
      <w:r w:rsidR="009D5634" w:rsidRPr="005B5CE5">
        <w:rPr>
          <w:rFonts w:ascii="Arial" w:hAnsi="Arial"/>
        </w:rPr>
        <w:t>Mendes (2009)</w:t>
      </w:r>
      <w:r w:rsidR="002C19FA" w:rsidRPr="005B5CE5">
        <w:rPr>
          <w:rFonts w:ascii="Arial" w:hAnsi="Arial"/>
        </w:rPr>
        <w:t xml:space="preserve">, </w:t>
      </w:r>
      <w:r w:rsidR="00DB601E" w:rsidRPr="005B5CE5">
        <w:rPr>
          <w:rFonts w:ascii="Arial" w:hAnsi="Arial"/>
        </w:rPr>
        <w:t xml:space="preserve">no caso de </w:t>
      </w:r>
      <w:r w:rsidR="008A63B4" w:rsidRPr="005B5CE5">
        <w:rPr>
          <w:rFonts w:ascii="Arial" w:hAnsi="Arial"/>
        </w:rPr>
        <w:t>contingenciamentos</w:t>
      </w:r>
      <w:r w:rsidR="009D5634" w:rsidRPr="005B5CE5">
        <w:rPr>
          <w:rFonts w:ascii="Arial" w:hAnsi="Arial"/>
        </w:rPr>
        <w:t xml:space="preserve">, </w:t>
      </w:r>
      <w:r w:rsidR="00987095" w:rsidRPr="005B5CE5">
        <w:rPr>
          <w:rFonts w:ascii="Arial" w:hAnsi="Arial"/>
        </w:rPr>
        <w:t xml:space="preserve">parte significativa das receitas vinculadas </w:t>
      </w:r>
      <w:r w:rsidR="008A63B4" w:rsidRPr="005B5CE5">
        <w:rPr>
          <w:rFonts w:ascii="Arial" w:hAnsi="Arial"/>
        </w:rPr>
        <w:t xml:space="preserve">é </w:t>
      </w:r>
      <w:r w:rsidR="00CB3D26" w:rsidRPr="005B5CE5">
        <w:rPr>
          <w:rFonts w:ascii="Arial" w:hAnsi="Arial"/>
        </w:rPr>
        <w:t xml:space="preserve">empurrada para o ano seguinte como </w:t>
      </w:r>
      <w:r w:rsidR="00987095" w:rsidRPr="005B5CE5">
        <w:rPr>
          <w:rFonts w:ascii="Arial" w:hAnsi="Arial"/>
        </w:rPr>
        <w:t>restos a pagar</w:t>
      </w:r>
      <w:r w:rsidR="00CB3D26" w:rsidRPr="005B5CE5">
        <w:rPr>
          <w:rFonts w:ascii="Arial" w:hAnsi="Arial"/>
        </w:rPr>
        <w:t xml:space="preserve">, sem o </w:t>
      </w:r>
      <w:r w:rsidR="00CB3D26" w:rsidRPr="005B5CE5">
        <w:rPr>
          <w:rFonts w:ascii="Arial" w:hAnsi="Arial"/>
        </w:rPr>
        <w:lastRenderedPageBreak/>
        <w:t>compromisso de pagamento nos</w:t>
      </w:r>
      <w:r w:rsidR="00987095" w:rsidRPr="005B5CE5">
        <w:rPr>
          <w:rFonts w:ascii="Arial" w:hAnsi="Arial"/>
        </w:rPr>
        <w:t xml:space="preserve"> exercícios seguintes. </w:t>
      </w:r>
      <w:r w:rsidR="00CB3D26" w:rsidRPr="005B5CE5">
        <w:rPr>
          <w:rFonts w:ascii="Arial" w:hAnsi="Arial"/>
        </w:rPr>
        <w:t xml:space="preserve">A receita vinculada não paga </w:t>
      </w:r>
      <w:r w:rsidR="002C19FA" w:rsidRPr="005B5CE5">
        <w:rPr>
          <w:rFonts w:ascii="Arial" w:hAnsi="Arial"/>
        </w:rPr>
        <w:t>em sua</w:t>
      </w:r>
      <w:r w:rsidR="00CB3D26" w:rsidRPr="005B5CE5">
        <w:rPr>
          <w:rFonts w:ascii="Arial" w:hAnsi="Arial"/>
        </w:rPr>
        <w:t xml:space="preserve"> destinação original </w:t>
      </w:r>
      <w:r w:rsidR="002C19FA" w:rsidRPr="005B5CE5">
        <w:rPr>
          <w:rFonts w:ascii="Arial" w:hAnsi="Arial"/>
        </w:rPr>
        <w:t xml:space="preserve">e </w:t>
      </w:r>
      <w:r w:rsidR="00987095" w:rsidRPr="005B5CE5">
        <w:rPr>
          <w:rFonts w:ascii="Arial" w:hAnsi="Arial"/>
        </w:rPr>
        <w:t>não pode</w:t>
      </w:r>
      <w:r w:rsidR="002C19FA" w:rsidRPr="005B5CE5">
        <w:rPr>
          <w:rFonts w:ascii="Arial" w:hAnsi="Arial"/>
        </w:rPr>
        <w:t>ndo</w:t>
      </w:r>
      <w:r w:rsidR="00987095" w:rsidRPr="005B5CE5">
        <w:rPr>
          <w:rFonts w:ascii="Arial" w:hAnsi="Arial"/>
        </w:rPr>
        <w:t xml:space="preserve"> ser empregada em nenhuma outra despesa</w:t>
      </w:r>
      <w:r w:rsidR="00CB3D26" w:rsidRPr="005B5CE5">
        <w:rPr>
          <w:rFonts w:ascii="Arial" w:hAnsi="Arial"/>
        </w:rPr>
        <w:t xml:space="preserve">, </w:t>
      </w:r>
      <w:r w:rsidR="0005642C" w:rsidRPr="005B5CE5">
        <w:rPr>
          <w:rFonts w:ascii="Arial" w:eastAsia="Arial" w:hAnsi="Arial" w:cs="Arial"/>
        </w:rPr>
        <w:t>acaba</w:t>
      </w:r>
      <w:r w:rsidR="002C19FA" w:rsidRPr="005B5CE5">
        <w:rPr>
          <w:rFonts w:ascii="Arial" w:hAnsi="Arial" w:cs="Arial"/>
        </w:rPr>
        <w:t xml:space="preserve"> impactando </w:t>
      </w:r>
      <w:r w:rsidR="002C19FA" w:rsidRPr="005B5CE5">
        <w:rPr>
          <w:rFonts w:ascii="Arial" w:hAnsi="Arial"/>
        </w:rPr>
        <w:t xml:space="preserve">negativamente </w:t>
      </w:r>
      <w:r w:rsidR="00CB3D26" w:rsidRPr="005B5CE5">
        <w:rPr>
          <w:rFonts w:ascii="Arial" w:hAnsi="Arial"/>
        </w:rPr>
        <w:t>a ge</w:t>
      </w:r>
      <w:r w:rsidR="00987095" w:rsidRPr="005B5CE5">
        <w:rPr>
          <w:rFonts w:ascii="Arial" w:hAnsi="Arial"/>
        </w:rPr>
        <w:t>stão fiscal voltada para a geração de superávits primários, destinados ao pagamento de juros da dívida</w:t>
      </w:r>
      <w:r w:rsidR="002C19FA" w:rsidRPr="005B5CE5">
        <w:rPr>
          <w:rFonts w:ascii="Arial" w:hAnsi="Arial"/>
        </w:rPr>
        <w:t>,</w:t>
      </w:r>
      <w:r w:rsidR="00CB3D26" w:rsidRPr="005B5CE5">
        <w:rPr>
          <w:rFonts w:ascii="Arial" w:hAnsi="Arial"/>
        </w:rPr>
        <w:t xml:space="preserve"> uma vez que </w:t>
      </w:r>
      <w:r w:rsidR="00987095" w:rsidRPr="005B5CE5">
        <w:rPr>
          <w:rFonts w:ascii="Arial" w:hAnsi="Arial"/>
        </w:rPr>
        <w:t>a parte do superávit gerado a partir do contingenciamento de recursos vinculados não poderá ser usada para pagar os juros da dívida</w:t>
      </w:r>
      <w:r w:rsidR="00CB3D26" w:rsidRPr="005B5CE5">
        <w:rPr>
          <w:rFonts w:ascii="Arial" w:hAnsi="Arial"/>
        </w:rPr>
        <w:t xml:space="preserve"> (MENDES, 2009)</w:t>
      </w:r>
      <w:r w:rsidR="0038072F" w:rsidRPr="005B5CE5">
        <w:rPr>
          <w:rFonts w:ascii="Arial" w:hAnsi="Arial"/>
        </w:rPr>
        <w:t>.</w:t>
      </w:r>
    </w:p>
    <w:p w14:paraId="5C79F98A" w14:textId="4F6DA343" w:rsidR="002A3BE2" w:rsidRPr="005B5CE5" w:rsidRDefault="007936FC" w:rsidP="009F6D6E">
      <w:pPr>
        <w:pBdr>
          <w:top w:val="nil"/>
          <w:left w:val="nil"/>
          <w:bottom w:val="nil"/>
          <w:right w:val="nil"/>
          <w:between w:val="nil"/>
        </w:pBdr>
        <w:spacing w:before="280" w:after="280" w:line="360" w:lineRule="auto"/>
        <w:ind w:firstLine="697"/>
        <w:jc w:val="both"/>
        <w:rPr>
          <w:rFonts w:ascii="Arial" w:hAnsi="Arial"/>
        </w:rPr>
      </w:pPr>
      <w:r w:rsidRPr="005B5CE5">
        <w:rPr>
          <w:rFonts w:ascii="Arial" w:hAnsi="Arial"/>
        </w:rPr>
        <w:t>Cunha</w:t>
      </w:r>
      <w:r w:rsidR="002A3BE2" w:rsidRPr="005B5CE5">
        <w:rPr>
          <w:rFonts w:ascii="Arial" w:hAnsi="Arial"/>
        </w:rPr>
        <w:t xml:space="preserve"> (2005)</w:t>
      </w:r>
      <w:r w:rsidR="00A8782B" w:rsidRPr="005B5CE5">
        <w:rPr>
          <w:rFonts w:ascii="Arial" w:hAnsi="Arial"/>
        </w:rPr>
        <w:t>,</w:t>
      </w:r>
      <w:r w:rsidR="002A3BE2" w:rsidRPr="005B5CE5">
        <w:rPr>
          <w:rFonts w:ascii="Arial" w:hAnsi="Arial"/>
        </w:rPr>
        <w:t xml:space="preserve"> afirma que a rigidez orçamentária “é o resultado de pressões sobre o orçamento”, pressões </w:t>
      </w:r>
      <w:r w:rsidRPr="005B5CE5">
        <w:rPr>
          <w:rFonts w:ascii="Arial" w:hAnsi="Arial"/>
        </w:rPr>
        <w:t xml:space="preserve">estas </w:t>
      </w:r>
      <w:r w:rsidR="002A3BE2" w:rsidRPr="005B5CE5">
        <w:rPr>
          <w:rFonts w:ascii="Arial" w:hAnsi="Arial"/>
        </w:rPr>
        <w:t>ori</w:t>
      </w:r>
      <w:r w:rsidRPr="005B5CE5">
        <w:rPr>
          <w:rFonts w:ascii="Arial" w:hAnsi="Arial"/>
        </w:rPr>
        <w:t>undas</w:t>
      </w:r>
      <w:r w:rsidR="002A3BE2" w:rsidRPr="005B5CE5">
        <w:rPr>
          <w:rFonts w:ascii="Arial" w:hAnsi="Arial"/>
        </w:rPr>
        <w:t xml:space="preserve"> de diversas circunstâncias, como os compromissos financeiros acumulados no passado</w:t>
      </w:r>
      <w:r w:rsidRPr="005B5CE5">
        <w:rPr>
          <w:rFonts w:ascii="Arial" w:hAnsi="Arial"/>
        </w:rPr>
        <w:t xml:space="preserve">, </w:t>
      </w:r>
      <w:r w:rsidR="002A3BE2" w:rsidRPr="005B5CE5">
        <w:rPr>
          <w:rFonts w:ascii="Arial" w:hAnsi="Arial"/>
        </w:rPr>
        <w:t>os direitos assegurados em lei a grupos sociais melhor organizados</w:t>
      </w:r>
      <w:r w:rsidR="004E3BEA" w:rsidRPr="005B5CE5">
        <w:rPr>
          <w:rFonts w:ascii="Arial" w:hAnsi="Arial"/>
        </w:rPr>
        <w:t xml:space="preserve"> e </w:t>
      </w:r>
      <w:r w:rsidR="002A3BE2" w:rsidRPr="005B5CE5">
        <w:rPr>
          <w:rFonts w:ascii="Arial" w:hAnsi="Arial"/>
        </w:rPr>
        <w:t xml:space="preserve">as garantias instituídas </w:t>
      </w:r>
      <w:r w:rsidR="004E3BEA" w:rsidRPr="005B5CE5">
        <w:rPr>
          <w:rFonts w:ascii="Arial" w:hAnsi="Arial"/>
        </w:rPr>
        <w:t>a</w:t>
      </w:r>
      <w:r w:rsidRPr="005B5CE5">
        <w:rPr>
          <w:rFonts w:ascii="Arial" w:hAnsi="Arial"/>
        </w:rPr>
        <w:t xml:space="preserve"> ações </w:t>
      </w:r>
      <w:r w:rsidR="002A3BE2" w:rsidRPr="005B5CE5">
        <w:rPr>
          <w:rFonts w:ascii="Arial" w:hAnsi="Arial"/>
        </w:rPr>
        <w:t>governamentais</w:t>
      </w:r>
      <w:r w:rsidRPr="005B5CE5">
        <w:rPr>
          <w:rFonts w:ascii="Arial" w:hAnsi="Arial"/>
        </w:rPr>
        <w:t xml:space="preserve"> (as receitas vinculadas).</w:t>
      </w:r>
    </w:p>
    <w:p w14:paraId="4E66F81A" w14:textId="519CB7F0" w:rsidR="002A3BE2" w:rsidRPr="005B5CE5" w:rsidRDefault="004E3BEA" w:rsidP="009F6D6E">
      <w:pPr>
        <w:pBdr>
          <w:top w:val="nil"/>
          <w:left w:val="nil"/>
          <w:bottom w:val="nil"/>
          <w:right w:val="nil"/>
          <w:between w:val="nil"/>
        </w:pBdr>
        <w:spacing w:before="280" w:after="280" w:line="360" w:lineRule="auto"/>
        <w:ind w:firstLine="697"/>
        <w:jc w:val="both"/>
        <w:rPr>
          <w:rFonts w:ascii="Arial" w:hAnsi="Arial"/>
        </w:rPr>
      </w:pPr>
      <w:r w:rsidRPr="005B5CE5">
        <w:rPr>
          <w:rFonts w:ascii="Arial" w:hAnsi="Arial"/>
        </w:rPr>
        <w:t>A</w:t>
      </w:r>
      <w:r w:rsidR="002A3BE2" w:rsidRPr="005B5CE5">
        <w:rPr>
          <w:rFonts w:ascii="Arial" w:hAnsi="Arial"/>
        </w:rPr>
        <w:t xml:space="preserve"> </w:t>
      </w:r>
      <w:hyperlink r:id="rId13">
        <w:r w:rsidR="0005642C" w:rsidRPr="005B5CE5">
          <w:rPr>
            <w:rFonts w:ascii="Arial" w:eastAsia="Arial" w:hAnsi="Arial" w:cs="Arial"/>
          </w:rPr>
          <w:t>vinculação das receitas</w:t>
        </w:r>
      </w:hyperlink>
      <w:r w:rsidRPr="005B5CE5">
        <w:rPr>
          <w:rFonts w:ascii="Arial" w:hAnsi="Arial"/>
        </w:rPr>
        <w:t xml:space="preserve"> é </w:t>
      </w:r>
      <w:r w:rsidR="002A3BE2" w:rsidRPr="005B5CE5">
        <w:rPr>
          <w:rFonts w:ascii="Arial" w:hAnsi="Arial"/>
        </w:rPr>
        <w:t xml:space="preserve">importante “pelo simples fato de considerar a </w:t>
      </w:r>
      <w:hyperlink r:id="rId14">
        <w:r w:rsidR="0005642C" w:rsidRPr="005B5CE5">
          <w:rPr>
            <w:rFonts w:ascii="Arial" w:eastAsia="Arial" w:hAnsi="Arial" w:cs="Arial"/>
          </w:rPr>
          <w:t>democracia representativa</w:t>
        </w:r>
      </w:hyperlink>
      <w:r w:rsidR="002A3BE2" w:rsidRPr="005B5CE5">
        <w:rPr>
          <w:rFonts w:ascii="Arial" w:hAnsi="Arial"/>
        </w:rPr>
        <w:t xml:space="preserve"> falha”</w:t>
      </w:r>
      <w:r w:rsidRPr="005B5CE5">
        <w:rPr>
          <w:rFonts w:ascii="Arial" w:hAnsi="Arial"/>
        </w:rPr>
        <w:t xml:space="preserve">, defende Oliveira (2019). </w:t>
      </w:r>
      <w:r w:rsidR="002A3BE2" w:rsidRPr="005B5CE5">
        <w:rPr>
          <w:rFonts w:ascii="Arial" w:hAnsi="Arial"/>
        </w:rPr>
        <w:t xml:space="preserve">Contrário à proposta do ministro </w:t>
      </w:r>
      <w:r w:rsidR="004C79B5" w:rsidRPr="005B5CE5">
        <w:rPr>
          <w:rFonts w:ascii="Arial" w:hAnsi="Arial"/>
        </w:rPr>
        <w:t xml:space="preserve">do Ministério da Economia, </w:t>
      </w:r>
      <w:hyperlink r:id="rId15">
        <w:r w:rsidR="0005642C" w:rsidRPr="005B5CE5">
          <w:rPr>
            <w:rFonts w:ascii="Arial" w:eastAsia="Arial" w:hAnsi="Arial" w:cs="Arial"/>
          </w:rPr>
          <w:t>Paulo Guedes</w:t>
        </w:r>
      </w:hyperlink>
      <w:r w:rsidR="004C79B5" w:rsidRPr="005B5CE5">
        <w:rPr>
          <w:rFonts w:ascii="Arial" w:hAnsi="Arial"/>
        </w:rPr>
        <w:t>,</w:t>
      </w:r>
      <w:r w:rsidR="002A3BE2" w:rsidRPr="005B5CE5">
        <w:rPr>
          <w:rFonts w:ascii="Arial" w:hAnsi="Arial"/>
        </w:rPr>
        <w:t xml:space="preserve"> de desvincular as receitas e despesas do orçamento, Oliveira argumenta que na definição do gasto público predomina uma “correlação de forças” entre grandes grupos econômicos que elegem parlamentares para defenderem seus interesses e os políticos que representam esses grupos, e, portanto, “é evidente que as decisões finais tanto sobre a cobrança de impostos para o financiamento das atividades do Estado como sobre o destino que será dado a estes recursos extraídos da sociedade como um todo tenderão a favorecer estes setores, lançando-se o grande ônus sobre as camadas da população com menor representação nos aparelhos do Estado”.</w:t>
      </w:r>
    </w:p>
    <w:p w14:paraId="5F48D689" w14:textId="6F5E01EF" w:rsidR="002A3BE2" w:rsidRPr="005B5CE5" w:rsidRDefault="00D048AF" w:rsidP="009F6D6E">
      <w:pPr>
        <w:pBdr>
          <w:top w:val="nil"/>
          <w:left w:val="nil"/>
          <w:bottom w:val="nil"/>
          <w:right w:val="nil"/>
          <w:between w:val="nil"/>
        </w:pBdr>
        <w:spacing w:line="360" w:lineRule="auto"/>
        <w:ind w:firstLine="697"/>
        <w:jc w:val="both"/>
        <w:rPr>
          <w:rFonts w:ascii="Arial" w:hAnsi="Arial"/>
        </w:rPr>
      </w:pPr>
      <w:r w:rsidRPr="005B5CE5">
        <w:rPr>
          <w:rFonts w:ascii="Arial" w:hAnsi="Arial"/>
        </w:rPr>
        <w:t xml:space="preserve">A </w:t>
      </w:r>
      <w:r w:rsidR="002A3BE2" w:rsidRPr="005B5CE5">
        <w:rPr>
          <w:rFonts w:ascii="Arial" w:hAnsi="Arial"/>
        </w:rPr>
        <w:t xml:space="preserve">proposta de </w:t>
      </w:r>
      <w:hyperlink r:id="rId16">
        <w:r w:rsidR="0005642C" w:rsidRPr="005B5CE5">
          <w:rPr>
            <w:rFonts w:ascii="Arial" w:eastAsia="Arial" w:hAnsi="Arial" w:cs="Arial"/>
          </w:rPr>
          <w:t>desvinculação do orçamento</w:t>
        </w:r>
      </w:hyperlink>
      <w:r w:rsidR="002A3BE2" w:rsidRPr="005B5CE5">
        <w:rPr>
          <w:rFonts w:ascii="Arial" w:hAnsi="Arial"/>
        </w:rPr>
        <w:t xml:space="preserve"> “não é nova” e “apoia-se na justificativa de que o </w:t>
      </w:r>
      <w:hyperlink r:id="rId17">
        <w:r w:rsidR="0005642C" w:rsidRPr="005B5CE5">
          <w:rPr>
            <w:rFonts w:ascii="Arial" w:eastAsia="Arial" w:hAnsi="Arial" w:cs="Arial"/>
          </w:rPr>
          <w:t>Estado do bem-estar</w:t>
        </w:r>
      </w:hyperlink>
      <w:r w:rsidR="002A3BE2" w:rsidRPr="005B5CE5">
        <w:rPr>
          <w:rFonts w:ascii="Arial" w:hAnsi="Arial"/>
        </w:rPr>
        <w:t xml:space="preserve"> não cabe no orçamento</w:t>
      </w:r>
      <w:r w:rsidR="00763623" w:rsidRPr="005B5CE5">
        <w:rPr>
          <w:rFonts w:ascii="Arial" w:hAnsi="Arial"/>
        </w:rPr>
        <w:t>”</w:t>
      </w:r>
      <w:r w:rsidRPr="005B5CE5">
        <w:rPr>
          <w:rFonts w:ascii="Arial" w:hAnsi="Arial"/>
        </w:rPr>
        <w:t xml:space="preserve">, afirma </w:t>
      </w:r>
      <w:r w:rsidR="00124A70" w:rsidRPr="005B5CE5">
        <w:rPr>
          <w:rFonts w:ascii="Arial" w:hAnsi="Arial"/>
        </w:rPr>
        <w:t>Oliveira (</w:t>
      </w:r>
      <w:r w:rsidRPr="005B5CE5">
        <w:rPr>
          <w:rFonts w:ascii="Arial" w:hAnsi="Arial"/>
        </w:rPr>
        <w:t xml:space="preserve">2009), destacando ainda </w:t>
      </w:r>
      <w:r w:rsidR="00E479CE" w:rsidRPr="005B5CE5">
        <w:rPr>
          <w:rFonts w:ascii="Arial" w:hAnsi="Arial"/>
        </w:rPr>
        <w:t>“</w:t>
      </w:r>
      <w:r w:rsidR="002A3BE2" w:rsidRPr="005B5CE5">
        <w:rPr>
          <w:rFonts w:ascii="Arial" w:hAnsi="Arial"/>
        </w:rPr>
        <w:t xml:space="preserve">que as contas públicas vão simplesmente explodir se essa situação permanecer”. Para </w:t>
      </w:r>
      <w:r w:rsidR="007A2F29" w:rsidRPr="005B5CE5">
        <w:rPr>
          <w:rFonts w:ascii="Arial" w:hAnsi="Arial"/>
        </w:rPr>
        <w:t>Oliveira</w:t>
      </w:r>
      <w:r w:rsidR="00E479CE" w:rsidRPr="005B5CE5">
        <w:rPr>
          <w:rFonts w:ascii="Arial" w:hAnsi="Arial"/>
        </w:rPr>
        <w:t xml:space="preserve"> (2009)</w:t>
      </w:r>
      <w:r w:rsidR="002A3BE2" w:rsidRPr="005B5CE5">
        <w:rPr>
          <w:rFonts w:ascii="Arial" w:hAnsi="Arial"/>
        </w:rPr>
        <w:t xml:space="preserve">, “o projeto de extinção dos mecanismos de vinculação das receitas ao financiamento de determinadas políticas sociais, desobrigando o Estado de provê-las para a população”, tem o objetivo central de “aumentar o espaço no orçamento para o Estado destinar maior parcela dos recursos para o pagamento dos </w:t>
      </w:r>
      <w:hyperlink r:id="rId18">
        <w:r w:rsidR="0005642C" w:rsidRPr="005B5CE5">
          <w:rPr>
            <w:rFonts w:ascii="Arial" w:eastAsia="Arial" w:hAnsi="Arial" w:cs="Arial"/>
          </w:rPr>
          <w:t>juros da dívida</w:t>
        </w:r>
      </w:hyperlink>
      <w:r w:rsidR="002A3BE2" w:rsidRPr="005B5CE5">
        <w:rPr>
          <w:rFonts w:ascii="Arial" w:hAnsi="Arial"/>
        </w:rPr>
        <w:t>”.</w:t>
      </w:r>
    </w:p>
    <w:p w14:paraId="085B1E7D" w14:textId="3446FB9F" w:rsidR="002A3BE2" w:rsidRPr="005B5CE5" w:rsidRDefault="002A3BE2" w:rsidP="009F6D6E">
      <w:pPr>
        <w:pBdr>
          <w:top w:val="nil"/>
          <w:left w:val="nil"/>
          <w:bottom w:val="nil"/>
          <w:right w:val="nil"/>
          <w:between w:val="nil"/>
        </w:pBdr>
        <w:spacing w:before="280" w:after="280" w:line="360" w:lineRule="auto"/>
        <w:ind w:firstLine="697"/>
        <w:jc w:val="both"/>
        <w:rPr>
          <w:rFonts w:ascii="Arial" w:hAnsi="Arial"/>
        </w:rPr>
      </w:pPr>
      <w:r w:rsidRPr="005B5CE5">
        <w:rPr>
          <w:rFonts w:ascii="Arial" w:hAnsi="Arial"/>
        </w:rPr>
        <w:lastRenderedPageBreak/>
        <w:t>Em situações de crise fiscal como a que o país enfrenta nos últimos anos, explica</w:t>
      </w:r>
      <w:r w:rsidR="009E57DD" w:rsidRPr="005B5CE5">
        <w:rPr>
          <w:rFonts w:ascii="Arial" w:hAnsi="Arial"/>
        </w:rPr>
        <w:t xml:space="preserve"> Oliveira (2009), </w:t>
      </w:r>
      <w:r w:rsidRPr="005B5CE5">
        <w:rPr>
          <w:rFonts w:ascii="Arial" w:hAnsi="Arial"/>
        </w:rPr>
        <w:t xml:space="preserve">“são necessários ajustes das contas públicas e o governo vê-se obrigado a ‘apertar os cintos’, sacrificando, via de regra, as políticas que atendem mais os interesses das classes menos favorecidas, como tem ocorrido no Brasil com a </w:t>
      </w:r>
      <w:hyperlink r:id="rId19">
        <w:r w:rsidR="0005642C" w:rsidRPr="005B5CE5">
          <w:rPr>
            <w:rFonts w:ascii="Arial" w:eastAsia="Arial" w:hAnsi="Arial" w:cs="Arial"/>
          </w:rPr>
          <w:t>emenda do teto</w:t>
        </w:r>
      </w:hyperlink>
      <w:r w:rsidRPr="005B5CE5">
        <w:rPr>
          <w:rFonts w:ascii="Arial" w:hAnsi="Arial"/>
        </w:rPr>
        <w:t xml:space="preserve">, a </w:t>
      </w:r>
      <w:hyperlink r:id="rId20">
        <w:r w:rsidR="0005642C" w:rsidRPr="005B5CE5">
          <w:rPr>
            <w:rFonts w:ascii="Arial" w:eastAsia="Arial" w:hAnsi="Arial" w:cs="Arial"/>
          </w:rPr>
          <w:t>reforma da Previdência</w:t>
        </w:r>
      </w:hyperlink>
      <w:r w:rsidRPr="005B5CE5">
        <w:rPr>
          <w:rFonts w:ascii="Arial" w:hAnsi="Arial"/>
        </w:rPr>
        <w:t xml:space="preserve"> e a proposta de desvinculação do orçamento”. Por essa razão, reitera, </w:t>
      </w:r>
      <w:r w:rsidR="00763623" w:rsidRPr="005B5CE5">
        <w:rPr>
          <w:rFonts w:ascii="Arial" w:hAnsi="Arial"/>
        </w:rPr>
        <w:t>“</w:t>
      </w:r>
      <w:r w:rsidR="00D969CA" w:rsidRPr="005B5CE5">
        <w:rPr>
          <w:rFonts w:ascii="Arial" w:hAnsi="Arial"/>
        </w:rPr>
        <w:t>a vinculação</w:t>
      </w:r>
      <w:r w:rsidRPr="005B5CE5">
        <w:rPr>
          <w:rFonts w:ascii="Arial" w:hAnsi="Arial"/>
        </w:rPr>
        <w:t xml:space="preserve"> constitucional de receitas para o financiamento de políticas sociais representa uma garantia, enquanto subsistir, de que uma parcela dos recursos do orçamento será destinada para a cobertura de políticas socialmente importantes</w:t>
      </w:r>
      <w:r w:rsidR="00763623" w:rsidRPr="005B5CE5">
        <w:rPr>
          <w:rFonts w:ascii="Arial" w:hAnsi="Arial"/>
        </w:rPr>
        <w:t>.</w:t>
      </w:r>
      <w:r w:rsidRPr="005B5CE5">
        <w:rPr>
          <w:rFonts w:ascii="Arial" w:hAnsi="Arial"/>
        </w:rPr>
        <w:t xml:space="preserve"> Caso contrário, serão as primeiras a ser cortadas em situações de crise, como, na verdade, está sendo proposto na atualidade”.</w:t>
      </w:r>
    </w:p>
    <w:p w14:paraId="2AAD5749" w14:textId="1F03FDB8" w:rsidR="00420159" w:rsidRPr="005B5CE5" w:rsidRDefault="00420159" w:rsidP="009F6D6E">
      <w:pPr>
        <w:pBdr>
          <w:top w:val="nil"/>
          <w:left w:val="nil"/>
          <w:bottom w:val="nil"/>
          <w:right w:val="nil"/>
          <w:between w:val="nil"/>
        </w:pBdr>
        <w:spacing w:before="280" w:after="280" w:line="360" w:lineRule="auto"/>
        <w:ind w:firstLine="697"/>
        <w:jc w:val="both"/>
        <w:rPr>
          <w:rFonts w:ascii="Arial" w:hAnsi="Arial"/>
        </w:rPr>
      </w:pPr>
      <w:r w:rsidRPr="005B5CE5">
        <w:rPr>
          <w:rFonts w:ascii="Arial" w:hAnsi="Arial"/>
        </w:rPr>
        <w:t xml:space="preserve">Os teóricos tradicionais, especialistas em finanças públicas, defendem que a vinculação de receitas deveria ser estabelecida de acordo com a decisão política, e não de acordo com a norma. Cunha (2005) observa que as vinculações de receitas em dados momentos dão garantia à continuidade das demandas sociais e outros introduzem rigidez ao orçamento. Assim Cunha (2005) </w:t>
      </w:r>
      <w:r w:rsidR="0005642C" w:rsidRPr="005B5CE5">
        <w:rPr>
          <w:rFonts w:ascii="Arial" w:eastAsia="Arial" w:hAnsi="Arial" w:cs="Arial"/>
        </w:rPr>
        <w:t>pondera</w:t>
      </w:r>
      <w:r w:rsidRPr="005B5CE5">
        <w:rPr>
          <w:rFonts w:ascii="Arial" w:hAnsi="Arial" w:cs="Arial"/>
        </w:rPr>
        <w:t xml:space="preserve"> </w:t>
      </w:r>
      <w:r w:rsidRPr="005B5CE5">
        <w:rPr>
          <w:rFonts w:ascii="Arial" w:hAnsi="Arial"/>
        </w:rPr>
        <w:t xml:space="preserve">que </w:t>
      </w:r>
      <w:r w:rsidR="0005642C" w:rsidRPr="005B5CE5">
        <w:rPr>
          <w:rFonts w:ascii="Arial" w:eastAsia="Arial" w:hAnsi="Arial" w:cs="Arial"/>
        </w:rPr>
        <w:t>a redução das</w:t>
      </w:r>
      <w:r w:rsidRPr="005B5CE5">
        <w:rPr>
          <w:rFonts w:ascii="Arial" w:hAnsi="Arial"/>
        </w:rPr>
        <w:t xml:space="preserve"> vinculações</w:t>
      </w:r>
      <w:r w:rsidRPr="005B5CE5">
        <w:rPr>
          <w:rFonts w:ascii="Arial" w:hAnsi="Arial" w:cs="Arial"/>
        </w:rPr>
        <w:t xml:space="preserve"> </w:t>
      </w:r>
      <w:r w:rsidR="0005642C" w:rsidRPr="005B5CE5">
        <w:rPr>
          <w:rFonts w:ascii="Arial" w:eastAsia="Arial" w:hAnsi="Arial" w:cs="Arial"/>
        </w:rPr>
        <w:t>estabelecidas na Constituição seja uma</w:t>
      </w:r>
      <w:r w:rsidRPr="005B5CE5">
        <w:rPr>
          <w:rFonts w:ascii="Arial" w:hAnsi="Arial"/>
        </w:rPr>
        <w:t xml:space="preserve"> forma de conciliar as vantagens desse mecanismo </w:t>
      </w:r>
      <w:r w:rsidRPr="005B5CE5">
        <w:rPr>
          <w:rFonts w:ascii="Arial" w:hAnsi="Arial" w:cs="Arial"/>
        </w:rPr>
        <w:t>“</w:t>
      </w:r>
      <w:r w:rsidRPr="005B5CE5">
        <w:rPr>
          <w:rFonts w:ascii="Arial" w:hAnsi="Arial"/>
        </w:rPr>
        <w:t>com o objetivo de se evitar o total engessamento do orçamento</w:t>
      </w:r>
      <w:r w:rsidR="0005642C" w:rsidRPr="005B5CE5">
        <w:rPr>
          <w:rFonts w:ascii="Arial" w:eastAsia="Arial" w:hAnsi="Arial" w:cs="Arial"/>
        </w:rPr>
        <w:t>”.</w:t>
      </w:r>
      <w:r w:rsidRPr="005B5CE5">
        <w:rPr>
          <w:rFonts w:ascii="Arial" w:hAnsi="Arial"/>
        </w:rPr>
        <w:t xml:space="preserve"> Em termos práticos, sua sugestão para limitar a rigidez, é instituir as vinculações por prazos determinados de acordo com as prioridades definidas nos planos plurianuais, de modo </w:t>
      </w:r>
      <w:r w:rsidR="0005642C" w:rsidRPr="005B5CE5">
        <w:rPr>
          <w:rFonts w:ascii="Arial" w:eastAsia="Arial" w:hAnsi="Arial" w:cs="Arial"/>
        </w:rPr>
        <w:t xml:space="preserve">que </w:t>
      </w:r>
      <w:r w:rsidRPr="005B5CE5">
        <w:rPr>
          <w:rFonts w:ascii="Arial" w:hAnsi="Arial"/>
        </w:rPr>
        <w:t xml:space="preserve">essas possam ser </w:t>
      </w:r>
      <w:r w:rsidR="0005642C" w:rsidRPr="005B5CE5">
        <w:rPr>
          <w:rFonts w:ascii="Arial" w:eastAsia="Arial" w:hAnsi="Arial" w:cs="Arial"/>
        </w:rPr>
        <w:t>avaliadas</w:t>
      </w:r>
      <w:r w:rsidRPr="005B5CE5">
        <w:rPr>
          <w:rFonts w:ascii="Arial" w:hAnsi="Arial"/>
        </w:rPr>
        <w:t xml:space="preserve"> periodicamente.</w:t>
      </w:r>
    </w:p>
    <w:p w14:paraId="56FA55FF" w14:textId="77777777" w:rsidR="006E016D" w:rsidRPr="005B5CE5" w:rsidRDefault="008B3C3B" w:rsidP="009F6D6E">
      <w:pPr>
        <w:pBdr>
          <w:top w:val="nil"/>
          <w:left w:val="nil"/>
          <w:bottom w:val="nil"/>
          <w:right w:val="nil"/>
          <w:between w:val="nil"/>
        </w:pBdr>
        <w:spacing w:line="360" w:lineRule="auto"/>
        <w:ind w:firstLine="697"/>
        <w:jc w:val="both"/>
        <w:rPr>
          <w:rFonts w:ascii="Arial" w:hAnsi="Arial"/>
        </w:rPr>
      </w:pPr>
      <w:r w:rsidRPr="005B5CE5">
        <w:rPr>
          <w:rFonts w:ascii="Arial" w:hAnsi="Arial"/>
        </w:rPr>
        <w:t xml:space="preserve">Observou-se uma quantidade </w:t>
      </w:r>
      <w:r w:rsidR="002B4672" w:rsidRPr="005B5CE5">
        <w:rPr>
          <w:rFonts w:ascii="Arial" w:hAnsi="Arial"/>
        </w:rPr>
        <w:t xml:space="preserve">razoável </w:t>
      </w:r>
      <w:r w:rsidRPr="005B5CE5">
        <w:rPr>
          <w:rFonts w:ascii="Arial" w:hAnsi="Arial"/>
        </w:rPr>
        <w:t>de artigos sobre as vinculações de receitas</w:t>
      </w:r>
      <w:r w:rsidR="0065147F" w:rsidRPr="005B5CE5">
        <w:rPr>
          <w:rFonts w:ascii="Arial" w:hAnsi="Arial"/>
        </w:rPr>
        <w:t>, trazendo à discussão os aspectos técnicos, sociais e políticos</w:t>
      </w:r>
      <w:r w:rsidR="007B430F" w:rsidRPr="005B5CE5">
        <w:rPr>
          <w:rFonts w:ascii="Arial" w:hAnsi="Arial"/>
        </w:rPr>
        <w:t xml:space="preserve"> da sua utilização no contexto do federalismo fiscal. </w:t>
      </w:r>
      <w:r w:rsidR="00681D2D" w:rsidRPr="005B5CE5">
        <w:rPr>
          <w:rFonts w:ascii="Arial" w:hAnsi="Arial"/>
        </w:rPr>
        <w:t xml:space="preserve">Motta (2008) </w:t>
      </w:r>
      <w:r w:rsidR="006E016D" w:rsidRPr="005B5CE5">
        <w:rPr>
          <w:rFonts w:ascii="Arial" w:hAnsi="Arial"/>
        </w:rPr>
        <w:t xml:space="preserve">afirma que há </w:t>
      </w:r>
      <w:r w:rsidRPr="005B5CE5">
        <w:rPr>
          <w:rFonts w:ascii="Arial" w:hAnsi="Arial"/>
        </w:rPr>
        <w:t>prevalecimento da visão da teoria clássica entre economistas teóricos e administradores públicos</w:t>
      </w:r>
      <w:r w:rsidR="006E016D" w:rsidRPr="005B5CE5">
        <w:rPr>
          <w:rFonts w:ascii="Arial" w:hAnsi="Arial"/>
        </w:rPr>
        <w:t xml:space="preserve">, os quais questionam amplamente o conceito de vinculação de receitas, sobretudo focando consideravelmente às suas falhas, em especial na restrição adicional à resolução do problema dos formuladores de política. Remonta-se aqui à conclusão </w:t>
      </w:r>
      <w:r w:rsidR="003E19A0" w:rsidRPr="005B5CE5">
        <w:rPr>
          <w:rFonts w:ascii="Arial" w:hAnsi="Arial"/>
        </w:rPr>
        <w:t xml:space="preserve">de Motta (2008), </w:t>
      </w:r>
      <w:r w:rsidR="006E016D" w:rsidRPr="005B5CE5">
        <w:rPr>
          <w:rFonts w:ascii="Arial" w:hAnsi="Arial"/>
        </w:rPr>
        <w:t xml:space="preserve">de que mesmo resultando em soluções </w:t>
      </w:r>
      <w:r w:rsidR="003E19A0" w:rsidRPr="005B5CE5">
        <w:rPr>
          <w:rFonts w:ascii="Arial" w:hAnsi="Arial"/>
        </w:rPr>
        <w:t>aquém do esperado</w:t>
      </w:r>
      <w:r w:rsidR="006E016D" w:rsidRPr="005B5CE5">
        <w:rPr>
          <w:rFonts w:ascii="Arial" w:hAnsi="Arial"/>
        </w:rPr>
        <w:t xml:space="preserve"> sobre a alocação de recursos públicos, </w:t>
      </w:r>
      <w:r w:rsidR="003E19A0" w:rsidRPr="005B5CE5">
        <w:rPr>
          <w:rFonts w:ascii="Arial" w:hAnsi="Arial"/>
        </w:rPr>
        <w:t>“</w:t>
      </w:r>
      <w:r w:rsidR="006E016D" w:rsidRPr="005B5CE5">
        <w:rPr>
          <w:rFonts w:ascii="Arial" w:hAnsi="Arial"/>
        </w:rPr>
        <w:t>não é capa</w:t>
      </w:r>
      <w:r w:rsidR="003E19A0" w:rsidRPr="005B5CE5">
        <w:rPr>
          <w:rFonts w:ascii="Arial" w:hAnsi="Arial"/>
        </w:rPr>
        <w:t>z</w:t>
      </w:r>
      <w:r w:rsidR="006E016D" w:rsidRPr="005B5CE5">
        <w:rPr>
          <w:rFonts w:ascii="Arial" w:hAnsi="Arial"/>
        </w:rPr>
        <w:t xml:space="preserve"> de explicar as razões pelas quais há grande utilização desse instrumento fiscal no mundo real</w:t>
      </w:r>
      <w:r w:rsidR="003E19A0" w:rsidRPr="005B5CE5">
        <w:rPr>
          <w:rFonts w:ascii="Arial" w:hAnsi="Arial"/>
        </w:rPr>
        <w:t>”</w:t>
      </w:r>
      <w:r w:rsidR="006E016D" w:rsidRPr="005B5CE5">
        <w:rPr>
          <w:rFonts w:ascii="Arial" w:hAnsi="Arial"/>
        </w:rPr>
        <w:t xml:space="preserve">. </w:t>
      </w:r>
      <w:r w:rsidR="003E19A0" w:rsidRPr="005B5CE5">
        <w:rPr>
          <w:rFonts w:ascii="Arial" w:hAnsi="Arial"/>
        </w:rPr>
        <w:t>No seu entendimento, Motta (2008) afirma que, ‘a</w:t>
      </w:r>
      <w:r w:rsidR="006E016D" w:rsidRPr="005B5CE5">
        <w:rPr>
          <w:rFonts w:ascii="Arial" w:hAnsi="Arial"/>
        </w:rPr>
        <w:t xml:space="preserve"> rigor, o </w:t>
      </w:r>
      <w:r w:rsidR="006E016D" w:rsidRPr="005B5CE5">
        <w:rPr>
          <w:rFonts w:ascii="Arial" w:hAnsi="Arial"/>
        </w:rPr>
        <w:lastRenderedPageBreak/>
        <w:t>desafio teórico persiste na explicação de “porque” as vinculações surgem e não se elas são mecanismos eficientes ou não, sob diferentes hipóteses</w:t>
      </w:r>
      <w:r w:rsidR="003E19A0" w:rsidRPr="005B5CE5">
        <w:rPr>
          <w:rFonts w:ascii="Arial" w:hAnsi="Arial"/>
        </w:rPr>
        <w:t>’.</w:t>
      </w:r>
    </w:p>
    <w:p w14:paraId="61616635" w14:textId="443210A6" w:rsidR="00BC12B1" w:rsidRPr="005B5CE5" w:rsidRDefault="00BC12B1" w:rsidP="00E76390">
      <w:pPr>
        <w:pStyle w:val="Ttulo2"/>
        <w:rPr>
          <w:color w:val="auto"/>
        </w:rPr>
      </w:pPr>
      <w:bookmarkStart w:id="53" w:name="_Toc323656407"/>
      <w:bookmarkStart w:id="54" w:name="_Toc323656408"/>
      <w:bookmarkStart w:id="55" w:name="_Toc13235208"/>
      <w:bookmarkStart w:id="56" w:name="_Toc14153263"/>
      <w:bookmarkStart w:id="57" w:name="_Toc14505919"/>
      <w:bookmarkStart w:id="58" w:name="_Toc18008197"/>
      <w:bookmarkStart w:id="59" w:name="_Toc14153264"/>
      <w:bookmarkStart w:id="60" w:name="_Toc322593207"/>
      <w:bookmarkStart w:id="61" w:name="_Toc322850232"/>
      <w:bookmarkEnd w:id="53"/>
      <w:bookmarkEnd w:id="54"/>
      <w:r w:rsidRPr="005B5CE5">
        <w:rPr>
          <w:color w:val="auto"/>
        </w:rPr>
        <w:t xml:space="preserve">As receitas </w:t>
      </w:r>
      <w:bookmarkEnd w:id="55"/>
      <w:r w:rsidRPr="005B5CE5">
        <w:rPr>
          <w:color w:val="auto"/>
        </w:rPr>
        <w:t>sujeitas à vinculação de capital</w:t>
      </w:r>
      <w:bookmarkEnd w:id="56"/>
      <w:bookmarkEnd w:id="57"/>
      <w:bookmarkEnd w:id="58"/>
    </w:p>
    <w:p w14:paraId="5EF8DCD4" w14:textId="1D7E732F" w:rsidR="00636487" w:rsidRPr="005B5CE5" w:rsidRDefault="00B71EA6" w:rsidP="00E76390">
      <w:pPr>
        <w:pStyle w:val="Ttulo3"/>
        <w:rPr>
          <w:color w:val="auto"/>
        </w:rPr>
      </w:pPr>
      <w:bookmarkStart w:id="62" w:name="_Toc18008198"/>
      <w:r w:rsidRPr="005B5CE5">
        <w:rPr>
          <w:color w:val="auto"/>
        </w:rPr>
        <w:t>E</w:t>
      </w:r>
      <w:r w:rsidR="0005642C" w:rsidRPr="005B5CE5">
        <w:rPr>
          <w:color w:val="auto"/>
        </w:rPr>
        <w:t>mendas</w:t>
      </w:r>
      <w:r w:rsidR="00B42144" w:rsidRPr="005B5CE5">
        <w:rPr>
          <w:color w:val="auto"/>
        </w:rPr>
        <w:t xml:space="preserve"> parlamentares</w:t>
      </w:r>
      <w:bookmarkEnd w:id="62"/>
    </w:p>
    <w:bookmarkEnd w:id="59"/>
    <w:p w14:paraId="16C638E4" w14:textId="0A7E1CB5" w:rsidR="00B7728C" w:rsidRPr="005B5CE5" w:rsidRDefault="008A0582" w:rsidP="00F24B35">
      <w:pPr>
        <w:pBdr>
          <w:top w:val="nil"/>
          <w:left w:val="nil"/>
          <w:bottom w:val="nil"/>
          <w:right w:val="nil"/>
          <w:between w:val="nil"/>
        </w:pBdr>
        <w:spacing w:before="280" w:after="280" w:line="360" w:lineRule="auto"/>
        <w:ind w:firstLine="697"/>
        <w:jc w:val="both"/>
        <w:rPr>
          <w:rFonts w:ascii="Arial" w:hAnsi="Arial"/>
        </w:rPr>
      </w:pPr>
      <w:r w:rsidRPr="005B5CE5">
        <w:rPr>
          <w:rFonts w:ascii="Arial" w:hAnsi="Arial"/>
        </w:rPr>
        <w:t>A</w:t>
      </w:r>
      <w:r w:rsidR="00B7728C" w:rsidRPr="005B5CE5">
        <w:rPr>
          <w:rFonts w:ascii="Arial" w:hAnsi="Arial"/>
        </w:rPr>
        <w:t xml:space="preserve"> emenda parlamentar</w:t>
      </w:r>
      <w:r w:rsidRPr="005B5CE5">
        <w:rPr>
          <w:rFonts w:ascii="Arial" w:hAnsi="Arial"/>
        </w:rPr>
        <w:t xml:space="preserve"> é o </w:t>
      </w:r>
      <w:r w:rsidR="00B7728C" w:rsidRPr="005B5CE5">
        <w:rPr>
          <w:rFonts w:ascii="Arial" w:hAnsi="Arial"/>
        </w:rPr>
        <w:t xml:space="preserve">instrumento utilizado pelo Poder Legislativo (municipal, estadual ou federal) </w:t>
      </w:r>
      <w:r w:rsidRPr="005B5CE5">
        <w:rPr>
          <w:rFonts w:ascii="Arial" w:hAnsi="Arial"/>
        </w:rPr>
        <w:t xml:space="preserve">com o objetivo de </w:t>
      </w:r>
      <w:r w:rsidR="00B7728C" w:rsidRPr="005B5CE5">
        <w:rPr>
          <w:rFonts w:ascii="Arial" w:hAnsi="Arial"/>
        </w:rPr>
        <w:t>acrescentar, alterar ou suprimir recursos do orçamento apresentado pelo poder executiv</w:t>
      </w:r>
      <w:r w:rsidR="002608ED" w:rsidRPr="005B5CE5">
        <w:rPr>
          <w:rFonts w:ascii="Arial" w:hAnsi="Arial"/>
        </w:rPr>
        <w:t>o. As emendas são propostas pelo parlamentar individualmente ou coletivamente por meio das bancadas estaduais do Congresso ou por meio das comissões permanentes.</w:t>
      </w:r>
    </w:p>
    <w:p w14:paraId="12CA941D" w14:textId="34ED784E" w:rsidR="00B36731" w:rsidRPr="005B5CE5" w:rsidRDefault="00B36731" w:rsidP="001F7F7F">
      <w:pPr>
        <w:pStyle w:val="NormalWeb"/>
        <w:spacing w:line="360" w:lineRule="auto"/>
        <w:ind w:firstLine="697"/>
        <w:jc w:val="both"/>
        <w:rPr>
          <w:rFonts w:ascii="Arial" w:eastAsia="Arial" w:hAnsi="Arial" w:cs="Arial"/>
        </w:rPr>
      </w:pPr>
      <w:r w:rsidRPr="005B5CE5">
        <w:rPr>
          <w:rFonts w:ascii="Arial" w:eastAsia="Arial" w:hAnsi="Arial" w:cs="Arial"/>
        </w:rPr>
        <w:t xml:space="preserve">Atualmente no Brasil, os recursos de emendas parlamentares são realizados por meio de transferências obrigatórias na área da saúde e por transferências voluntárias destinadas a intervenções enquadradas nos programas temáticos do governo, não sendo permitido o uso livre pelos beneficiários. </w:t>
      </w:r>
    </w:p>
    <w:p w14:paraId="6760A52B" w14:textId="152E646F" w:rsidR="002730AC" w:rsidRPr="005B5CE5" w:rsidRDefault="001F7F7F" w:rsidP="002730AC">
      <w:pPr>
        <w:pStyle w:val="NormalWeb"/>
        <w:spacing w:line="360" w:lineRule="auto"/>
        <w:ind w:firstLine="697"/>
        <w:jc w:val="both"/>
        <w:rPr>
          <w:rFonts w:ascii="Arial" w:eastAsia="Arial" w:hAnsi="Arial" w:cs="Arial"/>
        </w:rPr>
      </w:pPr>
      <w:r w:rsidRPr="005B5CE5">
        <w:rPr>
          <w:rFonts w:ascii="Arial" w:eastAsia="Arial" w:hAnsi="Arial" w:cs="Arial"/>
        </w:rPr>
        <w:t>Transferência</w:t>
      </w:r>
      <w:r w:rsidRPr="005B5CE5">
        <w:rPr>
          <w:rFonts w:ascii="Arial" w:hAnsi="Arial" w:cs="Arial"/>
        </w:rPr>
        <w:t xml:space="preserve"> voluntária é, segundo o artigo 25 da </w:t>
      </w:r>
      <w:r w:rsidR="00B36731" w:rsidRPr="005B5CE5">
        <w:rPr>
          <w:rFonts w:ascii="Arial" w:hAnsi="Arial" w:cs="Arial"/>
        </w:rPr>
        <w:t>LRF</w:t>
      </w:r>
      <w:r w:rsidRPr="005B5CE5">
        <w:rPr>
          <w:rFonts w:ascii="Arial" w:hAnsi="Arial" w:cs="Arial"/>
        </w:rPr>
        <w:t xml:space="preserve">, “a entrega de recursos correntes ou de capital a outro ente da Federação, a título de cooperação, auxílio ou assistência financeira, que não decorra de determinação constitucional, legal ou os destinados ao Sistema Único de Saúde.” </w:t>
      </w:r>
      <w:r w:rsidR="002730AC" w:rsidRPr="005B5CE5">
        <w:rPr>
          <w:rFonts w:ascii="Arial" w:eastAsia="Arial" w:hAnsi="Arial" w:cs="Arial"/>
        </w:rPr>
        <w:t>Em geral essas transferências são executadas por meio de contratos de repasse, acordos e convênios e são sujeitas a restrições de diversas ordens. Constitucionalmente são estabelecidas as regras fundamentais para a aprovação de emendas parlamentares ao projeto de lei orçamentária anual pelo art. 166, com destaque para o § 3º e § 4º:</w:t>
      </w:r>
    </w:p>
    <w:p w14:paraId="01AD5C02" w14:textId="77777777" w:rsidR="002730AC" w:rsidRPr="005B5CE5" w:rsidRDefault="002730AC" w:rsidP="002730AC">
      <w:pPr>
        <w:pStyle w:val="paragrafo"/>
        <w:spacing w:before="0" w:beforeAutospacing="0" w:after="0" w:afterAutospacing="0"/>
        <w:ind w:left="1416"/>
        <w:jc w:val="both"/>
        <w:rPr>
          <w:rFonts w:ascii="Arial" w:hAnsi="Arial" w:cs="Arial"/>
          <w:i/>
          <w:sz w:val="18"/>
          <w:szCs w:val="18"/>
        </w:rPr>
      </w:pPr>
      <w:r w:rsidRPr="005B5CE5">
        <w:rPr>
          <w:rFonts w:ascii="Lucida Sans Unicode" w:hAnsi="Lucida Sans Unicode" w:cs="Lucida Sans Unicode"/>
          <w:sz w:val="21"/>
          <w:szCs w:val="21"/>
        </w:rPr>
        <w:t>  </w:t>
      </w:r>
      <w:bookmarkStart w:id="63" w:name="par_3_"/>
      <w:r w:rsidRPr="005B5CE5">
        <w:rPr>
          <w:rFonts w:ascii="Lucida Sans Unicode" w:hAnsi="Lucida Sans Unicode" w:cs="Lucida Sans Unicode"/>
          <w:sz w:val="21"/>
          <w:szCs w:val="21"/>
        </w:rPr>
        <w:t>  </w:t>
      </w:r>
      <w:bookmarkEnd w:id="63"/>
      <w:r w:rsidRPr="005B5CE5">
        <w:rPr>
          <w:rFonts w:ascii="Arial" w:hAnsi="Arial" w:cs="Arial"/>
          <w:b/>
          <w:bCs/>
          <w:i/>
          <w:sz w:val="18"/>
          <w:szCs w:val="18"/>
        </w:rPr>
        <w:t>§ 3º</w:t>
      </w:r>
      <w:r w:rsidRPr="005B5CE5">
        <w:rPr>
          <w:rFonts w:ascii="Arial" w:hAnsi="Arial" w:cs="Arial"/>
          <w:i/>
          <w:sz w:val="18"/>
          <w:szCs w:val="18"/>
        </w:rPr>
        <w:t> As emendas ao projeto de lei do orçamento anual ou aos projetos que o modifiquem somente podem ser aprovadas caso:</w:t>
      </w:r>
    </w:p>
    <w:p w14:paraId="72AF7617" w14:textId="77777777" w:rsidR="002730AC" w:rsidRPr="005B5CE5" w:rsidRDefault="002730AC" w:rsidP="002730AC">
      <w:pPr>
        <w:pStyle w:val="inciso"/>
        <w:spacing w:before="0" w:beforeAutospacing="0" w:after="0" w:afterAutospacing="0"/>
        <w:ind w:left="1416"/>
        <w:jc w:val="both"/>
        <w:rPr>
          <w:rFonts w:ascii="Arial" w:hAnsi="Arial" w:cs="Arial"/>
          <w:i/>
          <w:sz w:val="18"/>
          <w:szCs w:val="18"/>
        </w:rPr>
      </w:pPr>
      <w:r w:rsidRPr="005B5CE5">
        <w:rPr>
          <w:rFonts w:ascii="Arial" w:hAnsi="Arial" w:cs="Arial"/>
          <w:i/>
          <w:sz w:val="18"/>
          <w:szCs w:val="18"/>
        </w:rPr>
        <w:t>  </w:t>
      </w:r>
      <w:bookmarkStart w:id="64" w:name="par_3_inc_I_"/>
      <w:r w:rsidRPr="005B5CE5">
        <w:rPr>
          <w:rFonts w:ascii="Arial" w:hAnsi="Arial" w:cs="Arial"/>
          <w:i/>
          <w:sz w:val="18"/>
          <w:szCs w:val="18"/>
        </w:rPr>
        <w:t>  </w:t>
      </w:r>
      <w:bookmarkEnd w:id="64"/>
      <w:r w:rsidRPr="005B5CE5">
        <w:rPr>
          <w:rFonts w:ascii="Arial" w:hAnsi="Arial" w:cs="Arial"/>
          <w:i/>
          <w:sz w:val="18"/>
          <w:szCs w:val="18"/>
        </w:rPr>
        <w:t>    I -  sejam compatíveis com o plano plurianual e com a lei de diretrizes orçamentárias;</w:t>
      </w:r>
    </w:p>
    <w:p w14:paraId="5052477E" w14:textId="77777777" w:rsidR="002730AC" w:rsidRPr="005B5CE5" w:rsidRDefault="002730AC" w:rsidP="002730AC">
      <w:pPr>
        <w:pStyle w:val="inciso"/>
        <w:spacing w:before="0" w:beforeAutospacing="0" w:after="0" w:afterAutospacing="0"/>
        <w:ind w:left="1416"/>
        <w:jc w:val="both"/>
        <w:rPr>
          <w:rFonts w:ascii="Arial" w:hAnsi="Arial" w:cs="Arial"/>
          <w:i/>
          <w:sz w:val="18"/>
          <w:szCs w:val="18"/>
        </w:rPr>
      </w:pPr>
      <w:r w:rsidRPr="005B5CE5">
        <w:rPr>
          <w:rFonts w:ascii="Arial" w:hAnsi="Arial" w:cs="Arial"/>
          <w:i/>
          <w:sz w:val="18"/>
          <w:szCs w:val="18"/>
        </w:rPr>
        <w:t>  </w:t>
      </w:r>
      <w:bookmarkStart w:id="65" w:name="par_3_inc_II_"/>
      <w:r w:rsidRPr="005B5CE5">
        <w:rPr>
          <w:rFonts w:ascii="Arial" w:hAnsi="Arial" w:cs="Arial"/>
          <w:i/>
          <w:sz w:val="18"/>
          <w:szCs w:val="18"/>
        </w:rPr>
        <w:t>  </w:t>
      </w:r>
      <w:bookmarkEnd w:id="65"/>
      <w:r w:rsidRPr="005B5CE5">
        <w:rPr>
          <w:rFonts w:ascii="Arial" w:hAnsi="Arial" w:cs="Arial"/>
          <w:i/>
          <w:sz w:val="18"/>
          <w:szCs w:val="18"/>
        </w:rPr>
        <w:t>    II -  indiquem os recursos necessários, admitidos apenas os provenientes de anulação de despesa, excluídas as que incidam sobre:</w:t>
      </w:r>
    </w:p>
    <w:p w14:paraId="7F8D9658" w14:textId="77777777" w:rsidR="002730AC" w:rsidRPr="005B5CE5" w:rsidRDefault="002730AC" w:rsidP="002730AC">
      <w:pPr>
        <w:pStyle w:val="alinea"/>
        <w:spacing w:before="0" w:beforeAutospacing="0" w:after="0" w:afterAutospacing="0"/>
        <w:ind w:left="1416"/>
        <w:jc w:val="both"/>
        <w:rPr>
          <w:rFonts w:ascii="Arial" w:hAnsi="Arial" w:cs="Arial"/>
          <w:i/>
          <w:sz w:val="18"/>
          <w:szCs w:val="18"/>
        </w:rPr>
      </w:pPr>
      <w:r w:rsidRPr="005B5CE5">
        <w:rPr>
          <w:rFonts w:ascii="Arial" w:hAnsi="Arial" w:cs="Arial"/>
          <w:i/>
          <w:sz w:val="18"/>
          <w:szCs w:val="18"/>
        </w:rPr>
        <w:t>  </w:t>
      </w:r>
      <w:bookmarkStart w:id="66" w:name="par_3_inc_II_ali_a_"/>
      <w:r w:rsidRPr="005B5CE5">
        <w:rPr>
          <w:rFonts w:ascii="Arial" w:hAnsi="Arial" w:cs="Arial"/>
          <w:i/>
          <w:sz w:val="18"/>
          <w:szCs w:val="18"/>
        </w:rPr>
        <w:t>  </w:t>
      </w:r>
      <w:bookmarkEnd w:id="66"/>
      <w:r w:rsidRPr="005B5CE5">
        <w:rPr>
          <w:rFonts w:ascii="Arial" w:hAnsi="Arial" w:cs="Arial"/>
          <w:i/>
          <w:sz w:val="18"/>
          <w:szCs w:val="18"/>
        </w:rPr>
        <w:t>        </w:t>
      </w:r>
      <w:r w:rsidRPr="005B5CE5">
        <w:rPr>
          <w:rFonts w:ascii="Arial" w:hAnsi="Arial" w:cs="Arial"/>
          <w:i/>
          <w:iCs/>
          <w:sz w:val="18"/>
          <w:szCs w:val="18"/>
        </w:rPr>
        <w:t>a) </w:t>
      </w:r>
      <w:r w:rsidRPr="005B5CE5">
        <w:rPr>
          <w:rFonts w:ascii="Arial" w:hAnsi="Arial" w:cs="Arial"/>
          <w:i/>
          <w:sz w:val="18"/>
          <w:szCs w:val="18"/>
        </w:rPr>
        <w:t> dotações para pessoal e seus encargos;</w:t>
      </w:r>
    </w:p>
    <w:p w14:paraId="75CDAB8C" w14:textId="77777777" w:rsidR="002730AC" w:rsidRPr="005B5CE5" w:rsidRDefault="002730AC" w:rsidP="002730AC">
      <w:pPr>
        <w:pStyle w:val="alinea"/>
        <w:spacing w:before="0" w:beforeAutospacing="0" w:after="0" w:afterAutospacing="0"/>
        <w:ind w:left="1416"/>
        <w:jc w:val="both"/>
        <w:rPr>
          <w:rFonts w:ascii="Arial" w:hAnsi="Arial" w:cs="Arial"/>
          <w:i/>
          <w:sz w:val="18"/>
          <w:szCs w:val="18"/>
        </w:rPr>
      </w:pPr>
      <w:r w:rsidRPr="005B5CE5">
        <w:rPr>
          <w:rFonts w:ascii="Arial" w:hAnsi="Arial" w:cs="Arial"/>
          <w:i/>
          <w:sz w:val="18"/>
          <w:szCs w:val="18"/>
        </w:rPr>
        <w:t>  </w:t>
      </w:r>
      <w:bookmarkStart w:id="67" w:name="par_3_inc_II_ali_b_"/>
      <w:r w:rsidRPr="005B5CE5">
        <w:rPr>
          <w:rFonts w:ascii="Arial" w:hAnsi="Arial" w:cs="Arial"/>
          <w:i/>
          <w:sz w:val="18"/>
          <w:szCs w:val="18"/>
        </w:rPr>
        <w:t>  </w:t>
      </w:r>
      <w:bookmarkEnd w:id="67"/>
      <w:r w:rsidRPr="005B5CE5">
        <w:rPr>
          <w:rFonts w:ascii="Arial" w:hAnsi="Arial" w:cs="Arial"/>
          <w:i/>
          <w:sz w:val="18"/>
          <w:szCs w:val="18"/>
        </w:rPr>
        <w:t>        </w:t>
      </w:r>
      <w:r w:rsidRPr="005B5CE5">
        <w:rPr>
          <w:rFonts w:ascii="Arial" w:hAnsi="Arial" w:cs="Arial"/>
          <w:i/>
          <w:iCs/>
          <w:sz w:val="18"/>
          <w:szCs w:val="18"/>
        </w:rPr>
        <w:t>b) </w:t>
      </w:r>
      <w:r w:rsidRPr="005B5CE5">
        <w:rPr>
          <w:rFonts w:ascii="Arial" w:hAnsi="Arial" w:cs="Arial"/>
          <w:i/>
          <w:sz w:val="18"/>
          <w:szCs w:val="18"/>
        </w:rPr>
        <w:t> serviço da dívida;</w:t>
      </w:r>
    </w:p>
    <w:p w14:paraId="6E3B042E" w14:textId="77777777" w:rsidR="002730AC" w:rsidRPr="005B5CE5" w:rsidRDefault="002730AC" w:rsidP="002730AC">
      <w:pPr>
        <w:pStyle w:val="alinea"/>
        <w:spacing w:before="0" w:beforeAutospacing="0" w:after="0" w:afterAutospacing="0"/>
        <w:ind w:left="1416"/>
        <w:jc w:val="both"/>
        <w:rPr>
          <w:rFonts w:ascii="Arial" w:hAnsi="Arial" w:cs="Arial"/>
          <w:i/>
          <w:sz w:val="18"/>
          <w:szCs w:val="18"/>
        </w:rPr>
      </w:pPr>
      <w:r w:rsidRPr="005B5CE5">
        <w:rPr>
          <w:rFonts w:ascii="Arial" w:hAnsi="Arial" w:cs="Arial"/>
          <w:i/>
          <w:sz w:val="18"/>
          <w:szCs w:val="18"/>
        </w:rPr>
        <w:t>  </w:t>
      </w:r>
      <w:bookmarkStart w:id="68" w:name="par_3_inc_II_ali_c_"/>
      <w:r w:rsidRPr="005B5CE5">
        <w:rPr>
          <w:rFonts w:ascii="Arial" w:hAnsi="Arial" w:cs="Arial"/>
          <w:i/>
          <w:sz w:val="18"/>
          <w:szCs w:val="18"/>
        </w:rPr>
        <w:t>  </w:t>
      </w:r>
      <w:bookmarkEnd w:id="68"/>
      <w:r w:rsidRPr="005B5CE5">
        <w:rPr>
          <w:rFonts w:ascii="Arial" w:hAnsi="Arial" w:cs="Arial"/>
          <w:i/>
          <w:sz w:val="18"/>
          <w:szCs w:val="18"/>
        </w:rPr>
        <w:t>        </w:t>
      </w:r>
      <w:r w:rsidRPr="005B5CE5">
        <w:rPr>
          <w:rFonts w:ascii="Arial" w:hAnsi="Arial" w:cs="Arial"/>
          <w:i/>
          <w:iCs/>
          <w:sz w:val="18"/>
          <w:szCs w:val="18"/>
        </w:rPr>
        <w:t>c) </w:t>
      </w:r>
      <w:r w:rsidRPr="005B5CE5">
        <w:rPr>
          <w:rFonts w:ascii="Arial" w:hAnsi="Arial" w:cs="Arial"/>
          <w:i/>
          <w:sz w:val="18"/>
          <w:szCs w:val="18"/>
        </w:rPr>
        <w:t> transferências tributárias constitucionais para Estados, Municípios e o Distrito Federal; ou</w:t>
      </w:r>
    </w:p>
    <w:p w14:paraId="691C4F52" w14:textId="77777777" w:rsidR="002730AC" w:rsidRPr="005B5CE5" w:rsidRDefault="002730AC" w:rsidP="002730AC">
      <w:pPr>
        <w:pStyle w:val="inciso"/>
        <w:spacing w:before="0" w:beforeAutospacing="0" w:after="0" w:afterAutospacing="0"/>
        <w:ind w:left="1416"/>
        <w:jc w:val="both"/>
        <w:rPr>
          <w:rFonts w:ascii="Arial" w:hAnsi="Arial" w:cs="Arial"/>
          <w:i/>
          <w:sz w:val="18"/>
          <w:szCs w:val="18"/>
        </w:rPr>
      </w:pPr>
      <w:r w:rsidRPr="005B5CE5">
        <w:rPr>
          <w:rFonts w:ascii="Arial" w:hAnsi="Arial" w:cs="Arial"/>
          <w:i/>
          <w:sz w:val="18"/>
          <w:szCs w:val="18"/>
        </w:rPr>
        <w:t>  </w:t>
      </w:r>
      <w:bookmarkStart w:id="69" w:name="par_3_inc_III_"/>
      <w:r w:rsidRPr="005B5CE5">
        <w:rPr>
          <w:rFonts w:ascii="Arial" w:hAnsi="Arial" w:cs="Arial"/>
          <w:i/>
          <w:sz w:val="18"/>
          <w:szCs w:val="18"/>
        </w:rPr>
        <w:t>  </w:t>
      </w:r>
      <w:bookmarkEnd w:id="69"/>
      <w:r w:rsidRPr="005B5CE5">
        <w:rPr>
          <w:rFonts w:ascii="Arial" w:hAnsi="Arial" w:cs="Arial"/>
          <w:i/>
          <w:sz w:val="18"/>
          <w:szCs w:val="18"/>
        </w:rPr>
        <w:t>    III -  sejam relacionadas:</w:t>
      </w:r>
    </w:p>
    <w:p w14:paraId="7E1BEB4E" w14:textId="77777777" w:rsidR="002730AC" w:rsidRPr="005B5CE5" w:rsidRDefault="002730AC" w:rsidP="002730AC">
      <w:pPr>
        <w:pStyle w:val="alinea"/>
        <w:spacing w:before="0" w:beforeAutospacing="0" w:after="0" w:afterAutospacing="0"/>
        <w:ind w:left="1416"/>
        <w:jc w:val="both"/>
        <w:rPr>
          <w:rFonts w:ascii="Arial" w:hAnsi="Arial" w:cs="Arial"/>
          <w:i/>
          <w:sz w:val="18"/>
          <w:szCs w:val="18"/>
        </w:rPr>
      </w:pPr>
      <w:r w:rsidRPr="005B5CE5">
        <w:rPr>
          <w:rFonts w:ascii="Arial" w:hAnsi="Arial" w:cs="Arial"/>
          <w:i/>
          <w:sz w:val="18"/>
          <w:szCs w:val="18"/>
        </w:rPr>
        <w:t>  </w:t>
      </w:r>
      <w:bookmarkStart w:id="70" w:name="par_3_inc_III_ali_a_"/>
      <w:r w:rsidRPr="005B5CE5">
        <w:rPr>
          <w:rFonts w:ascii="Arial" w:hAnsi="Arial" w:cs="Arial"/>
          <w:i/>
          <w:sz w:val="18"/>
          <w:szCs w:val="18"/>
        </w:rPr>
        <w:t>  </w:t>
      </w:r>
      <w:bookmarkEnd w:id="70"/>
      <w:r w:rsidRPr="005B5CE5">
        <w:rPr>
          <w:rFonts w:ascii="Arial" w:hAnsi="Arial" w:cs="Arial"/>
          <w:i/>
          <w:sz w:val="18"/>
          <w:szCs w:val="18"/>
        </w:rPr>
        <w:t>        </w:t>
      </w:r>
      <w:r w:rsidRPr="005B5CE5">
        <w:rPr>
          <w:rFonts w:ascii="Arial" w:hAnsi="Arial" w:cs="Arial"/>
          <w:i/>
          <w:iCs/>
          <w:sz w:val="18"/>
          <w:szCs w:val="18"/>
        </w:rPr>
        <w:t>a) </w:t>
      </w:r>
      <w:r w:rsidRPr="005B5CE5">
        <w:rPr>
          <w:rFonts w:ascii="Arial" w:hAnsi="Arial" w:cs="Arial"/>
          <w:i/>
          <w:sz w:val="18"/>
          <w:szCs w:val="18"/>
        </w:rPr>
        <w:t> com a correção de erros ou omissões; ou</w:t>
      </w:r>
    </w:p>
    <w:p w14:paraId="101F0C78" w14:textId="77777777" w:rsidR="002730AC" w:rsidRPr="005B5CE5" w:rsidRDefault="002730AC" w:rsidP="002730AC">
      <w:pPr>
        <w:pStyle w:val="alinea"/>
        <w:spacing w:before="0" w:beforeAutospacing="0" w:after="0" w:afterAutospacing="0"/>
        <w:ind w:left="1416"/>
        <w:jc w:val="both"/>
        <w:rPr>
          <w:rFonts w:ascii="Arial" w:hAnsi="Arial" w:cs="Arial"/>
          <w:i/>
          <w:sz w:val="18"/>
          <w:szCs w:val="18"/>
        </w:rPr>
      </w:pPr>
      <w:r w:rsidRPr="005B5CE5">
        <w:rPr>
          <w:rFonts w:ascii="Arial" w:hAnsi="Arial" w:cs="Arial"/>
          <w:i/>
          <w:sz w:val="18"/>
          <w:szCs w:val="18"/>
        </w:rPr>
        <w:t>  </w:t>
      </w:r>
      <w:bookmarkStart w:id="71" w:name="par_3_inc_III_ali_b_"/>
      <w:r w:rsidRPr="005B5CE5">
        <w:rPr>
          <w:rFonts w:ascii="Arial" w:hAnsi="Arial" w:cs="Arial"/>
          <w:i/>
          <w:sz w:val="18"/>
          <w:szCs w:val="18"/>
        </w:rPr>
        <w:t>  </w:t>
      </w:r>
      <w:bookmarkEnd w:id="71"/>
      <w:r w:rsidRPr="005B5CE5">
        <w:rPr>
          <w:rFonts w:ascii="Arial" w:hAnsi="Arial" w:cs="Arial"/>
          <w:i/>
          <w:sz w:val="18"/>
          <w:szCs w:val="18"/>
        </w:rPr>
        <w:t>        </w:t>
      </w:r>
      <w:r w:rsidRPr="005B5CE5">
        <w:rPr>
          <w:rFonts w:ascii="Arial" w:hAnsi="Arial" w:cs="Arial"/>
          <w:i/>
          <w:iCs/>
          <w:sz w:val="18"/>
          <w:szCs w:val="18"/>
        </w:rPr>
        <w:t>b) </w:t>
      </w:r>
      <w:r w:rsidRPr="005B5CE5">
        <w:rPr>
          <w:rFonts w:ascii="Arial" w:hAnsi="Arial" w:cs="Arial"/>
          <w:i/>
          <w:sz w:val="18"/>
          <w:szCs w:val="18"/>
        </w:rPr>
        <w:t> com os dispositivos do texto do projeto de lei.</w:t>
      </w:r>
    </w:p>
    <w:p w14:paraId="122E1843" w14:textId="77777777" w:rsidR="002730AC" w:rsidRPr="005B5CE5" w:rsidRDefault="002730AC" w:rsidP="002730AC">
      <w:pPr>
        <w:pStyle w:val="paragrafo"/>
        <w:spacing w:before="0" w:beforeAutospacing="0" w:after="0" w:afterAutospacing="0"/>
        <w:ind w:left="1416"/>
        <w:jc w:val="both"/>
        <w:rPr>
          <w:rFonts w:ascii="Arial" w:hAnsi="Arial" w:cs="Arial"/>
          <w:i/>
          <w:sz w:val="18"/>
          <w:szCs w:val="18"/>
        </w:rPr>
      </w:pPr>
      <w:r w:rsidRPr="005B5CE5">
        <w:rPr>
          <w:rFonts w:ascii="Arial" w:hAnsi="Arial" w:cs="Arial"/>
          <w:i/>
          <w:sz w:val="18"/>
          <w:szCs w:val="18"/>
        </w:rPr>
        <w:t>  </w:t>
      </w:r>
      <w:bookmarkStart w:id="72" w:name="par_4_"/>
      <w:r w:rsidRPr="005B5CE5">
        <w:rPr>
          <w:rFonts w:ascii="Arial" w:hAnsi="Arial" w:cs="Arial"/>
          <w:i/>
          <w:sz w:val="18"/>
          <w:szCs w:val="18"/>
        </w:rPr>
        <w:t>  </w:t>
      </w:r>
      <w:bookmarkEnd w:id="72"/>
      <w:r w:rsidRPr="005B5CE5">
        <w:rPr>
          <w:rFonts w:ascii="Arial" w:hAnsi="Arial" w:cs="Arial"/>
          <w:b/>
          <w:bCs/>
          <w:i/>
          <w:sz w:val="18"/>
          <w:szCs w:val="18"/>
        </w:rPr>
        <w:t>§ 4º</w:t>
      </w:r>
      <w:r w:rsidRPr="005B5CE5">
        <w:rPr>
          <w:rFonts w:ascii="Arial" w:hAnsi="Arial" w:cs="Arial"/>
          <w:i/>
          <w:sz w:val="18"/>
          <w:szCs w:val="18"/>
        </w:rPr>
        <w:t> As emendas ao projeto de lei de diretrizes orçamentárias não poderão ser aprovadas quando incompatíveis com o plano plurianual.</w:t>
      </w:r>
    </w:p>
    <w:p w14:paraId="1ADF4438" w14:textId="61EBF30E" w:rsidR="00CD3328" w:rsidRPr="005B5CE5" w:rsidRDefault="002608ED" w:rsidP="00B36731">
      <w:pPr>
        <w:pStyle w:val="NormalWeb"/>
        <w:spacing w:line="360" w:lineRule="auto"/>
        <w:ind w:firstLine="697"/>
        <w:jc w:val="both"/>
        <w:rPr>
          <w:rFonts w:ascii="Arial" w:hAnsi="Arial"/>
        </w:rPr>
      </w:pPr>
      <w:r w:rsidRPr="005B5CE5">
        <w:rPr>
          <w:rFonts w:ascii="Arial" w:eastAsia="Arial" w:hAnsi="Arial" w:cs="Arial"/>
        </w:rPr>
        <w:lastRenderedPageBreak/>
        <w:t xml:space="preserve">Até 2014 os recursos de emendas parlamentares eram </w:t>
      </w:r>
      <w:r w:rsidR="001F50F8" w:rsidRPr="005B5CE5">
        <w:rPr>
          <w:rFonts w:ascii="Arial" w:eastAsia="Arial" w:hAnsi="Arial" w:cs="Arial"/>
        </w:rPr>
        <w:t>executados</w:t>
      </w:r>
      <w:r w:rsidRPr="005B5CE5">
        <w:rPr>
          <w:rFonts w:ascii="Arial" w:eastAsia="Arial" w:hAnsi="Arial" w:cs="Arial"/>
        </w:rPr>
        <w:t xml:space="preserve"> apenas por transferências voluntárias</w:t>
      </w:r>
      <w:r w:rsidR="00B36731" w:rsidRPr="005B5CE5">
        <w:rPr>
          <w:rFonts w:ascii="Arial" w:eastAsia="Arial" w:hAnsi="Arial" w:cs="Arial"/>
        </w:rPr>
        <w:t>, quando o</w:t>
      </w:r>
      <w:r w:rsidR="00CD3328" w:rsidRPr="005B5CE5">
        <w:rPr>
          <w:rFonts w:ascii="Arial" w:hAnsi="Arial"/>
        </w:rPr>
        <w:t xml:space="preserve"> Congresso determinou a obrigatoriedade da execução orçamentária de emendas parlamentares no art. 56 da Lei 13.080 – LDO 2015.</w:t>
      </w:r>
    </w:p>
    <w:p w14:paraId="254E1777" w14:textId="13FE9169" w:rsidR="00CD3328" w:rsidRPr="005B5CE5" w:rsidRDefault="004C4C41" w:rsidP="00F24B35">
      <w:pPr>
        <w:pBdr>
          <w:top w:val="nil"/>
          <w:left w:val="nil"/>
          <w:bottom w:val="nil"/>
          <w:right w:val="nil"/>
          <w:between w:val="nil"/>
        </w:pBdr>
        <w:spacing w:before="280" w:after="280" w:line="360" w:lineRule="auto"/>
        <w:ind w:firstLine="697"/>
        <w:jc w:val="both"/>
        <w:rPr>
          <w:rFonts w:ascii="Arial" w:hAnsi="Arial"/>
        </w:rPr>
      </w:pPr>
      <w:r w:rsidRPr="005B5CE5">
        <w:rPr>
          <w:rFonts w:ascii="Arial" w:hAnsi="Arial"/>
        </w:rPr>
        <w:t xml:space="preserve">Em 2016, com a aprovação da Emenda Constitucional nº 86, </w:t>
      </w:r>
      <w:r w:rsidR="00DE7E3E" w:rsidRPr="005B5CE5">
        <w:rPr>
          <w:rFonts w:ascii="Arial" w:hAnsi="Arial"/>
        </w:rPr>
        <w:t>promulgada em 17 de mar</w:t>
      </w:r>
      <w:r w:rsidR="00DF3716" w:rsidRPr="005B5CE5">
        <w:rPr>
          <w:rFonts w:ascii="Arial" w:hAnsi="Arial"/>
        </w:rPr>
        <w:t>ç</w:t>
      </w:r>
      <w:r w:rsidR="00DE7E3E" w:rsidRPr="005B5CE5">
        <w:rPr>
          <w:rFonts w:ascii="Arial" w:hAnsi="Arial"/>
        </w:rPr>
        <w:t xml:space="preserve">o de 2015, </w:t>
      </w:r>
      <w:r w:rsidRPr="005B5CE5">
        <w:rPr>
          <w:rFonts w:ascii="Arial" w:hAnsi="Arial"/>
        </w:rPr>
        <w:t>as emendas parlamentares individuais tornaram-se obrigatórias, à razão de 1,2% da Receita Corrente Líquida (RCL)</w:t>
      </w:r>
      <w:r w:rsidR="00DE7E3E" w:rsidRPr="005B5CE5">
        <w:rPr>
          <w:rFonts w:ascii="Arial" w:hAnsi="Arial"/>
        </w:rPr>
        <w:t>, sendo que 50% (cinquenta por cento)</w:t>
      </w:r>
      <w:r w:rsidRPr="005B5CE5">
        <w:rPr>
          <w:rFonts w:ascii="Arial" w:hAnsi="Arial"/>
        </w:rPr>
        <w:t xml:space="preserve"> desse valor deve ser </w:t>
      </w:r>
      <w:r w:rsidR="00DE7E3E" w:rsidRPr="005B5CE5">
        <w:rPr>
          <w:rFonts w:ascii="Arial" w:hAnsi="Arial"/>
        </w:rPr>
        <w:t xml:space="preserve">destinado </w:t>
      </w:r>
      <w:r w:rsidRPr="005B5CE5">
        <w:rPr>
          <w:rFonts w:ascii="Arial" w:hAnsi="Arial"/>
        </w:rPr>
        <w:t xml:space="preserve">à área da Saúde. A partir de 2017, a LDO passou a contemplar o caráter mandatório para as emendas de bancada estadual, à razão de 0,6% da RCL. A partir da aprovação da Emenda Constitucional nº 95, de 2016, a regra do teto de gastos passou a ser aplicada para corrigir os valores nominais das emendas parlamentares individuais e coletivas de natureza obrigatória. Isto é, os atuais percentuais de 1,2% e de 0,6% da RCL já são variáveis, uma vez que os valores das emendas são corrigidos pela inflação, enquanto a RCL pode crescer a uma taxa diferente. </w:t>
      </w:r>
    </w:p>
    <w:p w14:paraId="43826D13" w14:textId="471C574E" w:rsidR="00F24B35" w:rsidRPr="005B5CE5" w:rsidRDefault="00DE7E3E" w:rsidP="00F24B35">
      <w:pPr>
        <w:pBdr>
          <w:top w:val="nil"/>
          <w:left w:val="nil"/>
          <w:bottom w:val="nil"/>
          <w:right w:val="nil"/>
          <w:between w:val="nil"/>
        </w:pBdr>
        <w:spacing w:before="280" w:after="280" w:line="360" w:lineRule="auto"/>
        <w:ind w:firstLine="697"/>
        <w:jc w:val="both"/>
        <w:rPr>
          <w:rFonts w:ascii="Arial" w:hAnsi="Arial"/>
        </w:rPr>
      </w:pPr>
      <w:r w:rsidRPr="005B5CE5">
        <w:rPr>
          <w:rFonts w:ascii="Arial" w:hAnsi="Arial"/>
        </w:rPr>
        <w:t xml:space="preserve">A obrigatoriedade da execução das emendas parlamentares individuais foi </w:t>
      </w:r>
      <w:r w:rsidR="00F24B35" w:rsidRPr="005B5CE5">
        <w:rPr>
          <w:rFonts w:ascii="Arial" w:hAnsi="Arial"/>
        </w:rPr>
        <w:t xml:space="preserve">inserida pela Emenda Constitucional n° 86, </w:t>
      </w:r>
      <w:r w:rsidRPr="005B5CE5">
        <w:rPr>
          <w:rFonts w:ascii="Arial" w:hAnsi="Arial"/>
        </w:rPr>
        <w:t>por meio da seguinte</w:t>
      </w:r>
      <w:r w:rsidR="00F24B35" w:rsidRPr="005B5CE5">
        <w:rPr>
          <w:rFonts w:ascii="Arial" w:hAnsi="Arial"/>
        </w:rPr>
        <w:t xml:space="preserve"> redação </w:t>
      </w:r>
      <w:r w:rsidRPr="005B5CE5">
        <w:rPr>
          <w:rFonts w:ascii="Arial" w:hAnsi="Arial"/>
        </w:rPr>
        <w:t>da</w:t>
      </w:r>
      <w:r w:rsidR="00F24B35" w:rsidRPr="005B5CE5">
        <w:rPr>
          <w:rFonts w:ascii="Arial" w:hAnsi="Arial"/>
        </w:rPr>
        <w:t xml:space="preserve"> C</w:t>
      </w:r>
      <w:r w:rsidRPr="005B5CE5">
        <w:rPr>
          <w:rFonts w:ascii="Arial" w:hAnsi="Arial"/>
        </w:rPr>
        <w:t>onstituição Federal (Brasil,</w:t>
      </w:r>
      <w:r w:rsidR="005C3AAC" w:rsidRPr="005B5CE5">
        <w:rPr>
          <w:rFonts w:ascii="Arial" w:hAnsi="Arial"/>
        </w:rPr>
        <w:t>2015)</w:t>
      </w:r>
      <w:r w:rsidR="00F24B35" w:rsidRPr="005B5CE5">
        <w:rPr>
          <w:rFonts w:ascii="Arial" w:hAnsi="Arial"/>
        </w:rPr>
        <w:t>:</w:t>
      </w:r>
    </w:p>
    <w:p w14:paraId="24919113" w14:textId="02D7D884" w:rsidR="00F24B35" w:rsidRPr="005B5CE5" w:rsidRDefault="00F24B35" w:rsidP="009F6D6E">
      <w:pPr>
        <w:pBdr>
          <w:top w:val="nil"/>
          <w:left w:val="nil"/>
          <w:bottom w:val="nil"/>
          <w:right w:val="nil"/>
          <w:between w:val="nil"/>
        </w:pBdr>
        <w:spacing w:before="280" w:after="280" w:line="360" w:lineRule="auto"/>
        <w:ind w:left="708" w:firstLine="697"/>
        <w:jc w:val="both"/>
        <w:rPr>
          <w:rFonts w:ascii="Arial" w:hAnsi="Arial"/>
          <w:sz w:val="20"/>
          <w:szCs w:val="20"/>
        </w:rPr>
      </w:pPr>
      <w:r w:rsidRPr="005B5CE5">
        <w:rPr>
          <w:rFonts w:ascii="Arial" w:hAnsi="Arial"/>
          <w:sz w:val="20"/>
          <w:szCs w:val="20"/>
        </w:rPr>
        <w:t>“Art. 166. Os projetos de lei relativos ao plano plurianual, às diretrizes orçamentárias, ao orçamento anual e aos créditos adicionais serão apreciados pelas duas Casas do Congresso Nacional, na forma do regimento comum.</w:t>
      </w:r>
    </w:p>
    <w:p w14:paraId="3857487D" w14:textId="77777777" w:rsidR="00F24B35" w:rsidRPr="005B5CE5" w:rsidRDefault="00F24B35" w:rsidP="009F6D6E">
      <w:pPr>
        <w:pBdr>
          <w:top w:val="nil"/>
          <w:left w:val="nil"/>
          <w:bottom w:val="nil"/>
          <w:right w:val="nil"/>
          <w:between w:val="nil"/>
        </w:pBdr>
        <w:spacing w:before="280" w:after="280" w:line="360" w:lineRule="auto"/>
        <w:ind w:left="708" w:firstLine="697"/>
        <w:jc w:val="both"/>
        <w:rPr>
          <w:rFonts w:ascii="Arial" w:hAnsi="Arial"/>
          <w:sz w:val="20"/>
          <w:szCs w:val="20"/>
        </w:rPr>
      </w:pPr>
      <w:r w:rsidRPr="005B5CE5">
        <w:rPr>
          <w:rFonts w:ascii="Arial" w:hAnsi="Arial"/>
          <w:sz w:val="20"/>
          <w:szCs w:val="20"/>
        </w:rPr>
        <w:t xml:space="preserve">§ 9º As emendas individuais ao projeto de lei orçamentária serão aprovadas no limite de 1,2% (um inteiro e dois décimos por cento) da receita corrente líquida prevista no projeto encaminhado pelo Poder Executivo, sendo que a metade deste percentual será destinada a ações e serviços públicos de saúde. </w:t>
      </w:r>
    </w:p>
    <w:p w14:paraId="36BB7612" w14:textId="77777777" w:rsidR="005C3AAC" w:rsidRPr="005B5CE5" w:rsidRDefault="00F24B35" w:rsidP="00F24B35">
      <w:pPr>
        <w:pBdr>
          <w:top w:val="nil"/>
          <w:left w:val="nil"/>
          <w:bottom w:val="nil"/>
          <w:right w:val="nil"/>
          <w:between w:val="nil"/>
        </w:pBdr>
        <w:spacing w:before="280" w:after="280" w:line="360" w:lineRule="auto"/>
        <w:ind w:left="708" w:firstLine="697"/>
        <w:jc w:val="both"/>
        <w:rPr>
          <w:rFonts w:ascii="Arial" w:hAnsi="Arial"/>
          <w:sz w:val="20"/>
          <w:szCs w:val="20"/>
        </w:rPr>
      </w:pPr>
      <w:r w:rsidRPr="005B5CE5">
        <w:rPr>
          <w:rFonts w:ascii="Arial" w:hAnsi="Arial"/>
          <w:sz w:val="20"/>
          <w:szCs w:val="20"/>
        </w:rPr>
        <w:t>§ 11. É obrigatória a execução orçamentária e financeira das programações a que se refere o § 9º deste artigo, em montante correspondente a 1,2% (um inteiro e dois décimos por cento) da receita corrente líquida realizada no exercício anterior, conforme os critérios para a execução equitativa da programação definidos na lei complementar prevista no § 9º do art. 165.”</w:t>
      </w:r>
    </w:p>
    <w:p w14:paraId="4494E563" w14:textId="0DA021DC" w:rsidR="00F24B35" w:rsidRPr="005B5CE5" w:rsidRDefault="005C3AAC" w:rsidP="009F6D6E">
      <w:pPr>
        <w:pBdr>
          <w:top w:val="nil"/>
          <w:left w:val="nil"/>
          <w:bottom w:val="nil"/>
          <w:right w:val="nil"/>
          <w:between w:val="nil"/>
        </w:pBdr>
        <w:spacing w:before="280" w:after="280" w:line="360" w:lineRule="auto"/>
        <w:ind w:left="708" w:firstLine="697"/>
        <w:jc w:val="both"/>
        <w:rPr>
          <w:rFonts w:ascii="Arial" w:hAnsi="Arial"/>
          <w:sz w:val="20"/>
          <w:szCs w:val="20"/>
        </w:rPr>
      </w:pPr>
      <w:r w:rsidRPr="005B5CE5">
        <w:rPr>
          <w:rFonts w:ascii="Arial" w:hAnsi="Arial"/>
          <w:sz w:val="20"/>
          <w:szCs w:val="20"/>
        </w:rPr>
        <w:lastRenderedPageBreak/>
        <w:t>§ 18. Considera-se equitativa a execução das programações de caráter obrigatório que atenda de forma igualitária e impessoal às emendas apresentadas, independentemente da autoria."(NR)</w:t>
      </w:r>
    </w:p>
    <w:p w14:paraId="234BF59D" w14:textId="00EFB45F" w:rsidR="00636487" w:rsidRPr="005B5CE5" w:rsidRDefault="00DE7E3E" w:rsidP="009F6D6E">
      <w:pPr>
        <w:pBdr>
          <w:top w:val="nil"/>
          <w:left w:val="nil"/>
          <w:bottom w:val="nil"/>
          <w:right w:val="nil"/>
          <w:between w:val="nil"/>
        </w:pBdr>
        <w:spacing w:before="280" w:after="280" w:line="360" w:lineRule="auto"/>
        <w:ind w:firstLine="697"/>
        <w:jc w:val="both"/>
        <w:rPr>
          <w:rFonts w:ascii="Arial" w:eastAsia="Arial" w:hAnsi="Arial" w:cs="Arial"/>
        </w:rPr>
      </w:pPr>
      <w:r w:rsidRPr="005B5CE5">
        <w:rPr>
          <w:rFonts w:ascii="Arial" w:eastAsia="Arial" w:hAnsi="Arial" w:cs="Arial"/>
        </w:rPr>
        <w:t>Em suma, a</w:t>
      </w:r>
      <w:r w:rsidR="00F24B35" w:rsidRPr="005B5CE5">
        <w:rPr>
          <w:rFonts w:ascii="Arial" w:eastAsia="Arial" w:hAnsi="Arial" w:cs="Arial"/>
        </w:rPr>
        <w:t xml:space="preserve"> </w:t>
      </w:r>
      <w:r w:rsidR="00636487" w:rsidRPr="005B5CE5">
        <w:rPr>
          <w:rFonts w:ascii="Arial" w:eastAsia="Arial" w:hAnsi="Arial" w:cs="Arial"/>
        </w:rPr>
        <w:t xml:space="preserve">Emenda </w:t>
      </w:r>
      <w:r w:rsidR="00F24B35" w:rsidRPr="005B5CE5">
        <w:rPr>
          <w:rFonts w:ascii="Arial" w:eastAsia="Arial" w:hAnsi="Arial" w:cs="Arial"/>
        </w:rPr>
        <w:t xml:space="preserve">Constitucional nº </w:t>
      </w:r>
      <w:r w:rsidR="00636487" w:rsidRPr="005B5CE5">
        <w:rPr>
          <w:rFonts w:ascii="Arial" w:eastAsia="Arial" w:hAnsi="Arial" w:cs="Arial"/>
        </w:rPr>
        <w:t>86</w:t>
      </w:r>
      <w:r w:rsidRPr="005B5CE5">
        <w:rPr>
          <w:rFonts w:ascii="Arial" w:eastAsia="Arial" w:hAnsi="Arial" w:cs="Arial"/>
        </w:rPr>
        <w:t xml:space="preserve">, </w:t>
      </w:r>
      <w:r w:rsidR="00636487" w:rsidRPr="005B5CE5">
        <w:rPr>
          <w:rFonts w:ascii="Arial" w:eastAsia="Arial" w:hAnsi="Arial" w:cs="Arial"/>
        </w:rPr>
        <w:t>basicamente altera e insere alguns parágrafos e incisos nos artigos 165 e 166, referentes à vinculação de recursos para a execução de emendas parlamentares individuais, e altera o artigo 198 da Constituição Federal para estabelecer 15% de vinculação de recursos da União para os programas e ações de saúde.</w:t>
      </w:r>
      <w:r w:rsidR="001E18F7" w:rsidRPr="005B5CE5">
        <w:rPr>
          <w:rFonts w:ascii="Arial" w:eastAsia="Arial" w:hAnsi="Arial" w:cs="Arial"/>
        </w:rPr>
        <w:t xml:space="preserve"> Já a Emenda Constituição nº 100/2019 alterou os arts. 165 e 166 da Constituição Federal para tornar obrigatória a execução da programação orçamentária proveniente de emendas de bancada de parlamentares de Estado ou do Distrito Federal</w:t>
      </w:r>
      <w:r w:rsidR="0024156C">
        <w:rPr>
          <w:rFonts w:ascii="Arial" w:eastAsia="Arial" w:hAnsi="Arial" w:cs="Arial"/>
        </w:rPr>
        <w:t xml:space="preserve"> (BRASIL, 2019</w:t>
      </w:r>
      <w:r w:rsidR="0093584F">
        <w:rPr>
          <w:rFonts w:ascii="Arial" w:eastAsia="Arial" w:hAnsi="Arial" w:cs="Arial"/>
        </w:rPr>
        <w:t>a</w:t>
      </w:r>
      <w:r w:rsidR="0024156C">
        <w:rPr>
          <w:rFonts w:ascii="Arial" w:eastAsia="Arial" w:hAnsi="Arial" w:cs="Arial"/>
        </w:rPr>
        <w:t>)</w:t>
      </w:r>
      <w:r w:rsidR="001E18F7" w:rsidRPr="005B5CE5">
        <w:rPr>
          <w:rFonts w:ascii="Arial" w:eastAsia="Arial" w:hAnsi="Arial" w:cs="Arial"/>
        </w:rPr>
        <w:t>.</w:t>
      </w:r>
    </w:p>
    <w:bookmarkEnd w:id="60"/>
    <w:bookmarkEnd w:id="61"/>
    <w:p w14:paraId="238195DC" w14:textId="0E0CB48B" w:rsidR="00B42144" w:rsidRPr="005B5CE5" w:rsidRDefault="00FE31C3" w:rsidP="009F6D6E">
      <w:pPr>
        <w:pBdr>
          <w:top w:val="nil"/>
          <w:left w:val="nil"/>
          <w:bottom w:val="nil"/>
          <w:right w:val="nil"/>
          <w:between w:val="nil"/>
        </w:pBdr>
        <w:spacing w:before="280" w:after="280" w:line="360" w:lineRule="auto"/>
        <w:ind w:firstLine="697"/>
        <w:jc w:val="both"/>
        <w:rPr>
          <w:rFonts w:ascii="Arial" w:eastAsia="Arial" w:hAnsi="Arial" w:cs="Arial"/>
        </w:rPr>
      </w:pPr>
      <w:r w:rsidRPr="005B5CE5">
        <w:rPr>
          <w:rFonts w:ascii="Arial" w:eastAsia="Arial" w:hAnsi="Arial" w:cs="Arial"/>
        </w:rPr>
        <w:t xml:space="preserve">O </w:t>
      </w:r>
      <w:r w:rsidR="0052482E" w:rsidRPr="005B5CE5">
        <w:rPr>
          <w:rFonts w:ascii="Arial" w:eastAsia="Arial" w:hAnsi="Arial" w:cs="Arial"/>
        </w:rPr>
        <w:t>regime de execução obrigatóri</w:t>
      </w:r>
      <w:r w:rsidR="008A2A09" w:rsidRPr="005B5CE5">
        <w:rPr>
          <w:rFonts w:ascii="Arial" w:eastAsia="Arial" w:hAnsi="Arial" w:cs="Arial"/>
        </w:rPr>
        <w:t>a</w:t>
      </w:r>
      <w:r w:rsidR="004067D1" w:rsidRPr="005B5CE5">
        <w:rPr>
          <w:rFonts w:ascii="Arial" w:eastAsia="Arial" w:hAnsi="Arial" w:cs="Arial"/>
        </w:rPr>
        <w:t xml:space="preserve">, conforme o art. 61 da LDO 2019, </w:t>
      </w:r>
      <w:r w:rsidR="00894CC8" w:rsidRPr="005B5CE5">
        <w:rPr>
          <w:rFonts w:ascii="Arial" w:eastAsia="Arial" w:hAnsi="Arial" w:cs="Arial"/>
        </w:rPr>
        <w:t>t</w:t>
      </w:r>
      <w:r w:rsidR="0052482E" w:rsidRPr="005B5CE5">
        <w:rPr>
          <w:rFonts w:ascii="Arial" w:eastAsia="Arial" w:hAnsi="Arial" w:cs="Arial"/>
        </w:rPr>
        <w:t>em a</w:t>
      </w:r>
      <w:r w:rsidR="004067D1" w:rsidRPr="005B5CE5">
        <w:rPr>
          <w:rFonts w:ascii="Arial" w:eastAsia="Arial" w:hAnsi="Arial" w:cs="Arial"/>
        </w:rPr>
        <w:t xml:space="preserve"> </w:t>
      </w:r>
      <w:r w:rsidR="004067D1" w:rsidRPr="005B5CE5">
        <w:rPr>
          <w:rFonts w:ascii="Arial" w:hAnsi="Arial" w:cs="Arial"/>
        </w:rPr>
        <w:t xml:space="preserve">finalidade de </w:t>
      </w:r>
      <w:r w:rsidR="004067D1" w:rsidRPr="005B5CE5">
        <w:rPr>
          <w:rFonts w:ascii="Arial" w:eastAsia="Arial" w:hAnsi="Arial" w:cs="Arial"/>
        </w:rPr>
        <w:t>garantir</w:t>
      </w:r>
      <w:r w:rsidR="004067D1" w:rsidRPr="005B5CE5">
        <w:rPr>
          <w:rFonts w:ascii="Arial" w:hAnsi="Arial" w:cs="Arial"/>
        </w:rPr>
        <w:t xml:space="preserve"> a efetiva entrega à sociedade dos bens e serviços decorrentes de emendas individuais ou de bancada estadual, independentemente de autoria</w:t>
      </w:r>
      <w:r w:rsidRPr="005B5CE5">
        <w:rPr>
          <w:rFonts w:ascii="Arial" w:hAnsi="Arial" w:cs="Arial"/>
        </w:rPr>
        <w:t xml:space="preserve">. Já as transferências voluntárias, </w:t>
      </w:r>
      <w:r w:rsidR="006D4621" w:rsidRPr="005B5CE5">
        <w:rPr>
          <w:rFonts w:ascii="Arial" w:hAnsi="Arial" w:cs="Arial"/>
        </w:rPr>
        <w:t xml:space="preserve">segundo </w:t>
      </w:r>
      <w:r w:rsidR="006D4621" w:rsidRPr="005B5CE5">
        <w:rPr>
          <w:rFonts w:ascii="Arial" w:hAnsi="Arial"/>
        </w:rPr>
        <w:t xml:space="preserve">Cosio, Mendes </w:t>
      </w:r>
      <w:r w:rsidR="002730AC" w:rsidRPr="005B5CE5">
        <w:rPr>
          <w:rFonts w:ascii="Arial" w:hAnsi="Arial"/>
        </w:rPr>
        <w:t>e Miranda</w:t>
      </w:r>
      <w:r w:rsidR="006D4621" w:rsidRPr="005B5CE5">
        <w:rPr>
          <w:rFonts w:ascii="Arial" w:hAnsi="Arial"/>
        </w:rPr>
        <w:t xml:space="preserve"> (2008)</w:t>
      </w:r>
      <w:r w:rsidRPr="005B5CE5">
        <w:rPr>
          <w:rFonts w:ascii="Arial" w:hAnsi="Arial"/>
        </w:rPr>
        <w:t xml:space="preserve">, </w:t>
      </w:r>
      <w:r w:rsidR="006D4621" w:rsidRPr="005B5CE5">
        <w:rPr>
          <w:rFonts w:ascii="Arial" w:eastAsia="Arial" w:hAnsi="Arial" w:cs="Arial"/>
        </w:rPr>
        <w:t>apresentam gran</w:t>
      </w:r>
      <w:r w:rsidR="00B71EA6" w:rsidRPr="005B5CE5">
        <w:rPr>
          <w:rFonts w:ascii="Arial" w:eastAsia="Arial" w:hAnsi="Arial" w:cs="Arial"/>
        </w:rPr>
        <w:t>de flexibilidade para lidar com situações específicas ou imprevistas</w:t>
      </w:r>
      <w:r w:rsidRPr="005B5CE5">
        <w:rPr>
          <w:rFonts w:ascii="Arial" w:eastAsia="Arial" w:hAnsi="Arial" w:cs="Arial"/>
        </w:rPr>
        <w:t xml:space="preserve">, embora aumentem </w:t>
      </w:r>
      <w:r w:rsidR="00B71EA6" w:rsidRPr="005B5CE5">
        <w:rPr>
          <w:rFonts w:ascii="Arial" w:eastAsia="Arial" w:hAnsi="Arial" w:cs="Arial"/>
        </w:rPr>
        <w:t xml:space="preserve">a discricionariedade do governo federal, que pode direcionar politicamente os recursos. </w:t>
      </w:r>
      <w:r w:rsidRPr="005B5CE5">
        <w:rPr>
          <w:rFonts w:ascii="Arial" w:hAnsi="Arial"/>
        </w:rPr>
        <w:t xml:space="preserve">Cosio, Mendes </w:t>
      </w:r>
      <w:r w:rsidR="002730AC" w:rsidRPr="005B5CE5">
        <w:rPr>
          <w:rFonts w:ascii="Arial" w:hAnsi="Arial"/>
        </w:rPr>
        <w:t>e Miranda</w:t>
      </w:r>
      <w:r w:rsidRPr="005B5CE5">
        <w:rPr>
          <w:rFonts w:ascii="Arial" w:hAnsi="Arial"/>
        </w:rPr>
        <w:t xml:space="preserve"> (2008) sinalizam que essas transferências p</w:t>
      </w:r>
      <w:r w:rsidR="00B71EA6" w:rsidRPr="005B5CE5">
        <w:rPr>
          <w:rFonts w:ascii="Arial" w:eastAsia="Arial" w:hAnsi="Arial" w:cs="Arial"/>
        </w:rPr>
        <w:t xml:space="preserve">odem apresentar também baixa autonomia e baixa </w:t>
      </w:r>
      <w:r w:rsidR="00B71EA6" w:rsidRPr="005B5CE5">
        <w:rPr>
          <w:rFonts w:ascii="Arial" w:eastAsia="Arial" w:hAnsi="Arial" w:cs="Arial"/>
          <w:i/>
        </w:rPr>
        <w:t>accountability</w:t>
      </w:r>
      <w:r w:rsidR="00B71EA6" w:rsidRPr="005B5CE5">
        <w:rPr>
          <w:rFonts w:ascii="Arial" w:eastAsia="Arial" w:hAnsi="Arial" w:cs="Arial"/>
        </w:rPr>
        <w:t>, posto que a população local tende a associar a obtenção dos recursos ao capital político do deputado, prefeito ou governador, caso no qual o seu poder de cobrança é reduzido.</w:t>
      </w:r>
    </w:p>
    <w:p w14:paraId="2F26BB68" w14:textId="62ED4EBA" w:rsidR="00BF447F" w:rsidRPr="005B5CE5" w:rsidRDefault="007E3634" w:rsidP="002F2E09">
      <w:pPr>
        <w:pBdr>
          <w:top w:val="nil"/>
          <w:left w:val="nil"/>
          <w:bottom w:val="nil"/>
          <w:right w:val="nil"/>
          <w:between w:val="nil"/>
        </w:pBdr>
        <w:spacing w:before="280" w:after="280" w:line="360" w:lineRule="auto"/>
        <w:ind w:firstLine="697"/>
        <w:jc w:val="both"/>
        <w:rPr>
          <w:rFonts w:ascii="Arial" w:hAnsi="Arial"/>
        </w:rPr>
      </w:pPr>
      <w:r w:rsidRPr="005B5CE5">
        <w:rPr>
          <w:rFonts w:ascii="Arial" w:hAnsi="Arial"/>
        </w:rPr>
        <w:t>Segundo resultado da avaliação da gestão das transferências voluntárias realizadas pela União divulgado em 2018 pelo Ministério da Transparência e Controladoria-Geral da União (CGU), em 2016, cerca de 82% dos instrumentos firmados em termos de quantidade foram oriundos de emendas parlamentares</w:t>
      </w:r>
      <w:r w:rsidR="009820FD">
        <w:rPr>
          <w:rFonts w:ascii="Arial" w:hAnsi="Arial"/>
        </w:rPr>
        <w:t xml:space="preserve"> (Brasil, 2018</w:t>
      </w:r>
      <w:r w:rsidR="00962E2A">
        <w:rPr>
          <w:rFonts w:ascii="Arial" w:hAnsi="Arial"/>
        </w:rPr>
        <w:t>a</w:t>
      </w:r>
      <w:r w:rsidR="009820FD">
        <w:rPr>
          <w:rFonts w:ascii="Arial" w:hAnsi="Arial"/>
        </w:rPr>
        <w:t>)</w:t>
      </w:r>
      <w:r w:rsidRPr="005B5CE5">
        <w:rPr>
          <w:rFonts w:ascii="Arial" w:hAnsi="Arial"/>
        </w:rPr>
        <w:t>.</w:t>
      </w:r>
    </w:p>
    <w:p w14:paraId="1FAD5735" w14:textId="77777777" w:rsidR="0031520E" w:rsidRPr="005B5CE5" w:rsidRDefault="007E3634" w:rsidP="002F2E09">
      <w:pPr>
        <w:pBdr>
          <w:top w:val="nil"/>
          <w:left w:val="nil"/>
          <w:bottom w:val="nil"/>
          <w:right w:val="nil"/>
          <w:between w:val="nil"/>
        </w:pBdr>
        <w:spacing w:before="280" w:after="280" w:line="360" w:lineRule="auto"/>
        <w:ind w:firstLine="697"/>
        <w:jc w:val="both"/>
        <w:rPr>
          <w:rFonts w:ascii="Arial" w:hAnsi="Arial"/>
        </w:rPr>
      </w:pPr>
      <w:r w:rsidRPr="005B5CE5">
        <w:rPr>
          <w:rFonts w:ascii="Arial" w:hAnsi="Arial"/>
        </w:rPr>
        <w:t xml:space="preserve">Essa modalidade de transferência têm sido objeto frequente de estudos de técnicos do governo, sobretudo dos órgãos de controle. Segundo a CGU, a auditoria que resultou na avaliação supracitada foi motivada pelo volume de recursos envolvidos, visto que o processo de transferências voluntárias movimentou, desde </w:t>
      </w:r>
      <w:r w:rsidRPr="005B5CE5">
        <w:rPr>
          <w:rFonts w:ascii="Arial" w:hAnsi="Arial"/>
        </w:rPr>
        <w:lastRenderedPageBreak/>
        <w:t xml:space="preserve">2008, cerca de R$ 90 bilhões, por meio de quase 150 mil instrumentos celebrados entre a União e os demais entes da Federação, e, ainda pelo critério de criticidade (fragilidade na aplicação dos recursos), uma vez que, devido à grande quantidade de agentes envolvidos e multiplicidade de objetos a que se destinam. </w:t>
      </w:r>
    </w:p>
    <w:p w14:paraId="0998823E" w14:textId="7ABDBCEF" w:rsidR="002F2E09" w:rsidRPr="005B5CE5" w:rsidRDefault="00A4593B" w:rsidP="002F2E09">
      <w:pPr>
        <w:pBdr>
          <w:top w:val="nil"/>
          <w:left w:val="nil"/>
          <w:bottom w:val="nil"/>
          <w:right w:val="nil"/>
          <w:between w:val="nil"/>
        </w:pBdr>
        <w:spacing w:before="280" w:after="280" w:line="360" w:lineRule="auto"/>
        <w:ind w:firstLine="697"/>
        <w:jc w:val="both"/>
        <w:rPr>
          <w:rFonts w:ascii="Arial" w:hAnsi="Arial"/>
        </w:rPr>
      </w:pPr>
      <w:r w:rsidRPr="005B5CE5">
        <w:rPr>
          <w:rFonts w:ascii="Arial" w:hAnsi="Arial"/>
        </w:rPr>
        <w:t xml:space="preserve">Nessa auditoria foram analisadas a </w:t>
      </w:r>
      <w:r w:rsidR="002F2E09" w:rsidRPr="005B5CE5">
        <w:rPr>
          <w:rFonts w:ascii="Arial" w:hAnsi="Arial"/>
        </w:rPr>
        <w:t xml:space="preserve">eficiência, a eficácia e a consistência do processo e do sistema informatizado </w:t>
      </w:r>
      <w:r w:rsidR="00686954">
        <w:rPr>
          <w:rFonts w:ascii="Arial" w:hAnsi="Arial"/>
        </w:rPr>
        <w:t>denominado Sistema de Convênios (</w:t>
      </w:r>
      <w:r w:rsidR="002F2E09" w:rsidRPr="005B5CE5">
        <w:rPr>
          <w:rFonts w:ascii="Arial" w:hAnsi="Arial"/>
        </w:rPr>
        <w:t>Siconv</w:t>
      </w:r>
      <w:r w:rsidR="00686954">
        <w:rPr>
          <w:rFonts w:ascii="Arial" w:hAnsi="Arial"/>
        </w:rPr>
        <w:t>)</w:t>
      </w:r>
      <w:r w:rsidR="002F2E09" w:rsidRPr="005B5CE5">
        <w:rPr>
          <w:rFonts w:ascii="Arial" w:hAnsi="Arial"/>
        </w:rPr>
        <w:t xml:space="preserve">, utilizado para o acompanhamento dos recursos repassados aos estados, municípios e Distrito Federal a partir da celebração de convênios, acordos, ajustes ou outros instrumentos similares, que têm por finalidade a realização de obras, serviços ou bens de interesse público. </w:t>
      </w:r>
    </w:p>
    <w:p w14:paraId="65844F81" w14:textId="34BD44DB" w:rsidR="002F2E09" w:rsidRPr="005B5CE5" w:rsidRDefault="00BF447F" w:rsidP="002F2E09">
      <w:pPr>
        <w:pBdr>
          <w:top w:val="nil"/>
          <w:left w:val="nil"/>
          <w:bottom w:val="nil"/>
          <w:right w:val="nil"/>
          <w:between w:val="nil"/>
        </w:pBdr>
        <w:spacing w:before="280" w:after="280" w:line="360" w:lineRule="auto"/>
        <w:ind w:firstLine="697"/>
        <w:jc w:val="both"/>
        <w:rPr>
          <w:rFonts w:ascii="Arial" w:hAnsi="Arial"/>
        </w:rPr>
      </w:pPr>
      <w:r w:rsidRPr="005B5CE5">
        <w:rPr>
          <w:rFonts w:ascii="Arial" w:hAnsi="Arial"/>
        </w:rPr>
        <w:t xml:space="preserve">Um dos resultados da avaliação apresentada pela CGU (2018) foi </w:t>
      </w:r>
      <w:r w:rsidR="0031520E" w:rsidRPr="005B5CE5">
        <w:rPr>
          <w:rFonts w:ascii="Arial" w:hAnsi="Arial"/>
        </w:rPr>
        <w:t>a verificação do</w:t>
      </w:r>
      <w:r w:rsidRPr="005B5CE5">
        <w:rPr>
          <w:rFonts w:ascii="Arial" w:hAnsi="Arial"/>
        </w:rPr>
        <w:t xml:space="preserve"> elevado tempo para conclusão dos empreendimentos, embora </w:t>
      </w:r>
      <w:r w:rsidR="002F2E09" w:rsidRPr="005B5CE5">
        <w:rPr>
          <w:rFonts w:ascii="Arial" w:hAnsi="Arial"/>
        </w:rPr>
        <w:t xml:space="preserve">a maioria dos projetos </w:t>
      </w:r>
      <w:r w:rsidRPr="005B5CE5">
        <w:rPr>
          <w:rFonts w:ascii="Arial" w:hAnsi="Arial"/>
        </w:rPr>
        <w:t xml:space="preserve">são </w:t>
      </w:r>
      <w:r w:rsidR="002F2E09" w:rsidRPr="005B5CE5">
        <w:rPr>
          <w:rFonts w:ascii="Arial" w:hAnsi="Arial"/>
        </w:rPr>
        <w:t>de pequeno vulto, com valores abaixo de R$ 750 mil. O fato de os valores serem baixos, implica a pulverização de políticas públicas como, por exemplo, compra de equipamentos</w:t>
      </w:r>
      <w:r w:rsidRPr="005B5CE5">
        <w:rPr>
          <w:rFonts w:ascii="Arial" w:hAnsi="Arial"/>
        </w:rPr>
        <w:t xml:space="preserve">. A CGU ainda conclui que </w:t>
      </w:r>
      <w:r w:rsidR="002F2E09" w:rsidRPr="005B5CE5">
        <w:rPr>
          <w:rFonts w:ascii="Arial" w:hAnsi="Arial"/>
        </w:rPr>
        <w:t xml:space="preserve">esses </w:t>
      </w:r>
      <w:r w:rsidRPr="005B5CE5">
        <w:rPr>
          <w:rFonts w:ascii="Arial" w:hAnsi="Arial"/>
        </w:rPr>
        <w:t xml:space="preserve">equipamentos </w:t>
      </w:r>
      <w:r w:rsidR="002F2E09" w:rsidRPr="005B5CE5">
        <w:rPr>
          <w:rFonts w:ascii="Arial" w:hAnsi="Arial"/>
        </w:rPr>
        <w:t>fossem adquiridos de forma centralizada, haveria ganho de escala e racionalização de custos.</w:t>
      </w:r>
    </w:p>
    <w:p w14:paraId="3D5ECDBF" w14:textId="77777777" w:rsidR="002F34D5" w:rsidRPr="005B5CE5" w:rsidRDefault="002F34D5" w:rsidP="00E76390">
      <w:pPr>
        <w:pStyle w:val="Ttulo3"/>
        <w:rPr>
          <w:color w:val="auto"/>
        </w:rPr>
      </w:pPr>
      <w:bookmarkStart w:id="73" w:name="_Toc14153265"/>
      <w:bookmarkStart w:id="74" w:name="_Toc18008199"/>
      <w:r w:rsidRPr="005B5CE5">
        <w:rPr>
          <w:color w:val="auto"/>
        </w:rPr>
        <w:t>As receitas de operações de crédito</w:t>
      </w:r>
      <w:bookmarkEnd w:id="73"/>
      <w:bookmarkEnd w:id="74"/>
    </w:p>
    <w:p w14:paraId="7907F465" w14:textId="2E8FA063" w:rsidR="00D70AAA" w:rsidRPr="005B5CE5" w:rsidRDefault="00D70AAA" w:rsidP="009F6D6E">
      <w:pPr>
        <w:pBdr>
          <w:top w:val="nil"/>
          <w:left w:val="nil"/>
          <w:bottom w:val="nil"/>
          <w:right w:val="nil"/>
          <w:between w:val="nil"/>
        </w:pBdr>
        <w:spacing w:before="280" w:after="280" w:line="360" w:lineRule="auto"/>
        <w:ind w:firstLine="697"/>
        <w:jc w:val="both"/>
        <w:rPr>
          <w:rFonts w:ascii="Arial" w:hAnsi="Arial"/>
        </w:rPr>
      </w:pPr>
      <w:r w:rsidRPr="005B5CE5">
        <w:rPr>
          <w:rFonts w:ascii="Arial" w:hAnsi="Arial"/>
        </w:rPr>
        <w:t xml:space="preserve">As operações de crédito são recursos </w:t>
      </w:r>
      <w:r w:rsidRPr="005B5CE5">
        <w:rPr>
          <w:rFonts w:ascii="Arial" w:hAnsi="Arial" w:cs="Arial"/>
        </w:rPr>
        <w:t>financeiros</w:t>
      </w:r>
      <w:r w:rsidRPr="005B5CE5">
        <w:rPr>
          <w:rFonts w:ascii="Arial" w:hAnsi="Arial"/>
        </w:rPr>
        <w:t xml:space="preserve"> provenientes da colocação de títulos públicos ou da contratação de empréstimos junto a entidades públicas ou privadas, internas ou </w:t>
      </w:r>
      <w:sdt>
        <w:sdtPr>
          <w:tag w:val="goog_rdk_3"/>
          <w:id w:val="1863161884"/>
        </w:sdtPr>
        <w:sdtContent/>
      </w:sdt>
      <w:sdt>
        <w:sdtPr>
          <w:tag w:val="goog_rdk_4"/>
          <w:id w:val="-988932747"/>
        </w:sdtPr>
        <w:sdtContent/>
      </w:sdt>
      <w:sdt>
        <w:sdtPr>
          <w:tag w:val="goog_rdk_5"/>
          <w:id w:val="-2139332071"/>
        </w:sdtPr>
        <w:sdtContent/>
      </w:sdt>
      <w:sdt>
        <w:sdtPr>
          <w:tag w:val="goog_rdk_6"/>
          <w:id w:val="-1255275559"/>
        </w:sdtPr>
        <w:sdtContent/>
      </w:sdt>
      <w:r w:rsidRPr="005B5CE5">
        <w:rPr>
          <w:rFonts w:ascii="Arial" w:hAnsi="Arial"/>
        </w:rPr>
        <w:t>externas.</w:t>
      </w:r>
    </w:p>
    <w:p w14:paraId="14268D52" w14:textId="77777777" w:rsidR="00586327" w:rsidRPr="005B5CE5" w:rsidRDefault="001A2505" w:rsidP="009F6D6E">
      <w:pPr>
        <w:pBdr>
          <w:top w:val="nil"/>
          <w:left w:val="nil"/>
          <w:bottom w:val="nil"/>
          <w:right w:val="nil"/>
          <w:between w:val="nil"/>
        </w:pBdr>
        <w:spacing w:line="360" w:lineRule="auto"/>
        <w:ind w:firstLine="697"/>
        <w:jc w:val="both"/>
        <w:rPr>
          <w:rFonts w:ascii="Arial" w:hAnsi="Arial"/>
        </w:rPr>
      </w:pPr>
      <w:r w:rsidRPr="005B5CE5">
        <w:rPr>
          <w:rFonts w:ascii="Arial" w:hAnsi="Arial"/>
        </w:rPr>
        <w:t xml:space="preserve">Na Constituição Federal de </w:t>
      </w:r>
      <w:r w:rsidR="00586327" w:rsidRPr="005B5CE5">
        <w:rPr>
          <w:rFonts w:ascii="Arial" w:hAnsi="Arial"/>
        </w:rPr>
        <w:t xml:space="preserve">1988, por meio da </w:t>
      </w:r>
      <w:r w:rsidRPr="005B5CE5">
        <w:rPr>
          <w:rFonts w:ascii="Arial" w:hAnsi="Arial"/>
        </w:rPr>
        <w:t>denominada “</w:t>
      </w:r>
      <w:r w:rsidR="00586327" w:rsidRPr="005B5CE5">
        <w:rPr>
          <w:rFonts w:ascii="Arial" w:hAnsi="Arial"/>
        </w:rPr>
        <w:t>regra de ouro</w:t>
      </w:r>
      <w:r w:rsidRPr="005B5CE5">
        <w:rPr>
          <w:rFonts w:ascii="Arial" w:hAnsi="Arial"/>
        </w:rPr>
        <w:t>”</w:t>
      </w:r>
      <w:r w:rsidR="00586327" w:rsidRPr="005B5CE5">
        <w:rPr>
          <w:rFonts w:ascii="Arial" w:hAnsi="Arial"/>
        </w:rPr>
        <w:t xml:space="preserve">, </w:t>
      </w:r>
      <w:r w:rsidRPr="005B5CE5">
        <w:rPr>
          <w:rFonts w:ascii="Arial" w:hAnsi="Arial"/>
        </w:rPr>
        <w:t>estabelecida</w:t>
      </w:r>
      <w:r w:rsidR="00586327" w:rsidRPr="005B5CE5">
        <w:rPr>
          <w:rFonts w:ascii="Arial" w:hAnsi="Arial"/>
        </w:rPr>
        <w:t xml:space="preserve"> no art. 167, III, na redação transcrita logo abaixo, é limitada a participação das operações de crédito no orçamento, visando tornar o endividamento mais justo e sustentável em termos intertemporais.</w:t>
      </w:r>
    </w:p>
    <w:p w14:paraId="26083C7C" w14:textId="77777777" w:rsidR="00586327" w:rsidRPr="005B5CE5" w:rsidRDefault="00586327" w:rsidP="009F6D6E">
      <w:pPr>
        <w:pBdr>
          <w:top w:val="nil"/>
          <w:left w:val="nil"/>
          <w:bottom w:val="nil"/>
          <w:right w:val="nil"/>
          <w:between w:val="nil"/>
        </w:pBdr>
        <w:spacing w:line="360" w:lineRule="auto"/>
        <w:ind w:left="697" w:firstLine="697"/>
        <w:jc w:val="both"/>
        <w:rPr>
          <w:rFonts w:ascii="Arial" w:hAnsi="Arial"/>
          <w:i/>
          <w:sz w:val="20"/>
          <w:szCs w:val="20"/>
        </w:rPr>
      </w:pPr>
      <w:r w:rsidRPr="005B5CE5">
        <w:rPr>
          <w:rFonts w:ascii="Arial" w:hAnsi="Arial"/>
          <w:i/>
          <w:sz w:val="20"/>
          <w:szCs w:val="20"/>
        </w:rPr>
        <w:t>Art. 167. São vedados: [...] III - a realização de operações de créditos que excedam o montante das despesas de capital, ressalvadas as autorizadas mediante créditos suplementares ou especiais com finalidade precisa, aprovados pelo Poder Legislativo por maioria absoluta.</w:t>
      </w:r>
    </w:p>
    <w:p w14:paraId="53E7B130" w14:textId="670F4889" w:rsidR="00586327" w:rsidRPr="005B5CE5" w:rsidRDefault="001A2505" w:rsidP="00814035">
      <w:pPr>
        <w:pBdr>
          <w:top w:val="nil"/>
          <w:left w:val="nil"/>
          <w:bottom w:val="nil"/>
          <w:right w:val="nil"/>
          <w:between w:val="nil"/>
        </w:pBdr>
        <w:spacing w:before="280" w:after="280" w:line="360" w:lineRule="auto"/>
        <w:ind w:firstLine="697"/>
        <w:jc w:val="both"/>
        <w:rPr>
          <w:rFonts w:ascii="Arial" w:hAnsi="Arial"/>
        </w:rPr>
      </w:pPr>
      <w:r w:rsidRPr="005B5CE5">
        <w:rPr>
          <w:rFonts w:ascii="Arial" w:hAnsi="Arial"/>
        </w:rPr>
        <w:lastRenderedPageBreak/>
        <w:t>A</w:t>
      </w:r>
      <w:r w:rsidR="00586327" w:rsidRPr="005B5CE5">
        <w:rPr>
          <w:rFonts w:ascii="Arial" w:hAnsi="Arial"/>
        </w:rPr>
        <w:t xml:space="preserve"> regra de ouro proíbe, então, que o montante das operações de crédito, uma das espécies das receitas de capital, supere o montante das despesas de capital, as quais abrangem não apenas investimentos e inversões financeiras, mas também amortização da dívida pública. </w:t>
      </w:r>
      <w:r w:rsidR="00E650A5" w:rsidRPr="005B5CE5">
        <w:rPr>
          <w:rFonts w:ascii="Arial" w:hAnsi="Arial"/>
        </w:rPr>
        <w:t>Carvalho Junior et al.</w:t>
      </w:r>
      <w:r w:rsidR="00814035" w:rsidRPr="005B5CE5">
        <w:rPr>
          <w:rFonts w:ascii="Arial" w:hAnsi="Arial"/>
        </w:rPr>
        <w:t xml:space="preserve"> (2017) destacam que a ruptura da regra somente pode ser efetuada em caso de situação excepcional e mediante a autorização da contratação d</w:t>
      </w:r>
      <w:r w:rsidR="00586327" w:rsidRPr="005B5CE5">
        <w:rPr>
          <w:rFonts w:ascii="Arial" w:hAnsi="Arial"/>
        </w:rPr>
        <w:t xml:space="preserve">e operações de crédito </w:t>
      </w:r>
      <w:r w:rsidR="00814035" w:rsidRPr="005B5CE5">
        <w:rPr>
          <w:rFonts w:ascii="Arial" w:hAnsi="Arial"/>
        </w:rPr>
        <w:t>por meio de</w:t>
      </w:r>
      <w:r w:rsidR="00586327" w:rsidRPr="005B5CE5">
        <w:rPr>
          <w:rFonts w:ascii="Arial" w:hAnsi="Arial"/>
        </w:rPr>
        <w:t xml:space="preserve"> créditos suplementares ou especiais aprovados por maioria absoluta e finalidade específica</w:t>
      </w:r>
      <w:r w:rsidR="00814035" w:rsidRPr="005B5CE5">
        <w:rPr>
          <w:rFonts w:ascii="Arial" w:hAnsi="Arial"/>
        </w:rPr>
        <w:t>.</w:t>
      </w:r>
      <w:r w:rsidR="007923B2" w:rsidRPr="005B5CE5">
        <w:rPr>
          <w:rFonts w:ascii="Arial" w:hAnsi="Arial"/>
        </w:rPr>
        <w:t xml:space="preserve"> </w:t>
      </w:r>
    </w:p>
    <w:p w14:paraId="7A856BC1" w14:textId="00E0B1DF" w:rsidR="002F34D5" w:rsidRPr="005B5CE5" w:rsidRDefault="002F34D5" w:rsidP="00E76390">
      <w:pPr>
        <w:pStyle w:val="Ttulo3"/>
        <w:rPr>
          <w:color w:val="auto"/>
        </w:rPr>
      </w:pPr>
      <w:bookmarkStart w:id="75" w:name="_Toc14153266"/>
      <w:bookmarkStart w:id="76" w:name="_Toc14847330"/>
      <w:bookmarkStart w:id="77" w:name="_Toc18008200"/>
      <w:r w:rsidRPr="005B5CE5">
        <w:rPr>
          <w:color w:val="auto"/>
        </w:rPr>
        <w:t>As receitas de alienação de bens</w:t>
      </w:r>
      <w:bookmarkEnd w:id="75"/>
      <w:bookmarkEnd w:id="76"/>
      <w:bookmarkEnd w:id="77"/>
    </w:p>
    <w:p w14:paraId="6B83CBD6" w14:textId="069F77E2" w:rsidR="00D70AAA" w:rsidRPr="005B5CE5" w:rsidRDefault="00D70AAA" w:rsidP="009F6D6E">
      <w:pPr>
        <w:pBdr>
          <w:top w:val="nil"/>
          <w:left w:val="nil"/>
          <w:bottom w:val="nil"/>
          <w:right w:val="nil"/>
          <w:between w:val="nil"/>
        </w:pBdr>
        <w:spacing w:before="280" w:after="280" w:line="360" w:lineRule="auto"/>
        <w:ind w:firstLine="697"/>
        <w:jc w:val="both"/>
        <w:rPr>
          <w:rFonts w:ascii="Arial" w:hAnsi="Arial"/>
        </w:rPr>
      </w:pPr>
      <w:r w:rsidRPr="005B5CE5">
        <w:rPr>
          <w:rFonts w:ascii="Arial" w:hAnsi="Arial"/>
        </w:rPr>
        <w:t>As receitas de alienação de bens são ingressos provenientes da alienação de bens móveis ou imóveis de propriedade do ente público, tais como títulos, mercadorias, bens inservíveis, entre outros.</w:t>
      </w:r>
    </w:p>
    <w:p w14:paraId="3A2FD358" w14:textId="19E58F7C" w:rsidR="0080280E" w:rsidRPr="005B5CE5" w:rsidRDefault="0080280E" w:rsidP="009F6D6E">
      <w:pPr>
        <w:pBdr>
          <w:top w:val="nil"/>
          <w:left w:val="nil"/>
          <w:bottom w:val="nil"/>
          <w:right w:val="nil"/>
          <w:between w:val="nil"/>
        </w:pBdr>
        <w:spacing w:line="360" w:lineRule="auto"/>
        <w:ind w:firstLine="697"/>
        <w:jc w:val="both"/>
        <w:rPr>
          <w:rFonts w:ascii="Arial" w:hAnsi="Arial"/>
        </w:rPr>
      </w:pPr>
      <w:r w:rsidRPr="005B5CE5">
        <w:rPr>
          <w:rFonts w:ascii="Arial" w:hAnsi="Arial"/>
        </w:rPr>
        <w:t>Trata-se de receita vinculada uma vez que a Lei de Responsabilidade Fiscal, em seu artigo 44, veda a aplicação da receita de capital derivada da alienação de bens e direitos que integram o patrimônio público para o financiamento de despesa corrente, salvo se destinada por lei aos regimes de previdência social, geral e próprio dos servidores públicos.</w:t>
      </w:r>
    </w:p>
    <w:p w14:paraId="57CBA185" w14:textId="6BD8177B" w:rsidR="00D70AAA" w:rsidRPr="005B5CE5" w:rsidRDefault="00D70AAA" w:rsidP="009F6D6E">
      <w:pPr>
        <w:pStyle w:val="Ttulo3"/>
        <w:rPr>
          <w:color w:val="auto"/>
        </w:rPr>
      </w:pPr>
      <w:bookmarkStart w:id="78" w:name="_Toc14153267"/>
      <w:bookmarkStart w:id="79" w:name="_Toc18008201"/>
      <w:bookmarkEnd w:id="49"/>
      <w:r w:rsidRPr="005B5CE5">
        <w:rPr>
          <w:color w:val="auto"/>
        </w:rPr>
        <w:t>As receitas não vinculadas</w:t>
      </w:r>
      <w:bookmarkStart w:id="80" w:name="_Toc14505928"/>
      <w:bookmarkEnd w:id="78"/>
      <w:bookmarkEnd w:id="79"/>
      <w:r w:rsidR="008768DA" w:rsidRPr="005B5CE5">
        <w:rPr>
          <w:color w:val="auto"/>
        </w:rPr>
        <w:t xml:space="preserve"> </w:t>
      </w:r>
      <w:bookmarkEnd w:id="80"/>
    </w:p>
    <w:p w14:paraId="3A006141" w14:textId="66EBB943" w:rsidR="0089734D" w:rsidRPr="005B5CE5" w:rsidRDefault="001A2505" w:rsidP="009F6D6E">
      <w:pPr>
        <w:pBdr>
          <w:top w:val="nil"/>
          <w:left w:val="nil"/>
          <w:bottom w:val="nil"/>
          <w:right w:val="nil"/>
          <w:between w:val="nil"/>
        </w:pBdr>
        <w:spacing w:before="280" w:after="280" w:line="360" w:lineRule="auto"/>
        <w:ind w:firstLine="697"/>
        <w:jc w:val="both"/>
        <w:rPr>
          <w:rFonts w:ascii="Arial" w:hAnsi="Arial"/>
        </w:rPr>
      </w:pPr>
      <w:r w:rsidRPr="005B5CE5">
        <w:rPr>
          <w:rFonts w:ascii="Arial" w:hAnsi="Arial"/>
        </w:rPr>
        <w:t xml:space="preserve">Dentre as receitas não vinculadas estão os repasses originados de </w:t>
      </w:r>
      <w:r w:rsidR="0089734D" w:rsidRPr="005B5CE5">
        <w:rPr>
          <w:rFonts w:ascii="Arial" w:hAnsi="Arial"/>
        </w:rPr>
        <w:t xml:space="preserve"> transferências incondicionais, </w:t>
      </w:r>
      <w:r w:rsidRPr="005B5CE5">
        <w:rPr>
          <w:rFonts w:ascii="Arial" w:hAnsi="Arial"/>
        </w:rPr>
        <w:t xml:space="preserve">que </w:t>
      </w:r>
      <w:r w:rsidR="0089734D" w:rsidRPr="005B5CE5">
        <w:rPr>
          <w:rFonts w:ascii="Arial" w:hAnsi="Arial"/>
        </w:rPr>
        <w:t xml:space="preserve">possuem como característica o repasse de recursos aos entes federados sem condição predefinida, podendo fazer uso livre desses recursos, a exemplo dos Fundos de Participação dos Estados e do Distrito Federal (FPE) e dos Municípios (FPM), previstos no art. 159, da Constituição Federal (Cosio; Mendes;  Miranda; 2008). Esses autores </w:t>
      </w:r>
      <w:r w:rsidR="00C46E43" w:rsidRPr="005B5CE5">
        <w:rPr>
          <w:rFonts w:ascii="Arial" w:hAnsi="Arial"/>
        </w:rPr>
        <w:t xml:space="preserve">consideram </w:t>
      </w:r>
      <w:r w:rsidR="0089734D" w:rsidRPr="005B5CE5">
        <w:rPr>
          <w:rFonts w:ascii="Arial" w:hAnsi="Arial"/>
        </w:rPr>
        <w:t xml:space="preserve">que, embora essas transferências aumentem a autonomia do ente recebedor, tendem a ter baixa </w:t>
      </w:r>
      <w:r w:rsidR="0089734D" w:rsidRPr="005B5CE5">
        <w:rPr>
          <w:rFonts w:ascii="Arial" w:hAnsi="Arial"/>
          <w:i/>
        </w:rPr>
        <w:t>accountability</w:t>
      </w:r>
      <w:r w:rsidR="0089734D" w:rsidRPr="005B5CE5">
        <w:rPr>
          <w:rFonts w:ascii="Arial" w:hAnsi="Arial"/>
        </w:rPr>
        <w:t>, uma vez que a população tem conhecimento que o recurso não é oriundo da arrecadação própria. Reforçam ainda que há evidências na literatura de que as transferências incondicionais têm impacto negativo, pois estimulam expansão desproporcional do gasto do ente público (</w:t>
      </w:r>
      <w:r w:rsidR="006A372A" w:rsidRPr="005B5CE5">
        <w:rPr>
          <w:rFonts w:ascii="Arial" w:hAnsi="Arial"/>
        </w:rPr>
        <w:t xml:space="preserve">efeito </w:t>
      </w:r>
      <w:r w:rsidR="0089734D" w:rsidRPr="005B5CE5">
        <w:rPr>
          <w:rFonts w:ascii="Arial" w:hAnsi="Arial"/>
          <w:i/>
        </w:rPr>
        <w:t>flypaper</w:t>
      </w:r>
      <w:r w:rsidR="0089734D" w:rsidRPr="005B5CE5">
        <w:rPr>
          <w:rFonts w:ascii="Arial" w:hAnsi="Arial"/>
        </w:rPr>
        <w:t xml:space="preserve">), a deterioração da qualidade desse gasto e desestimulam a arrecadação tributária local. </w:t>
      </w:r>
    </w:p>
    <w:p w14:paraId="3B9FD0B5" w14:textId="23EB2382" w:rsidR="0089734D" w:rsidRPr="005B5CE5" w:rsidRDefault="0089734D" w:rsidP="009F6D6E">
      <w:pPr>
        <w:pBdr>
          <w:top w:val="nil"/>
          <w:left w:val="nil"/>
          <w:bottom w:val="nil"/>
          <w:right w:val="nil"/>
          <w:between w:val="nil"/>
        </w:pBdr>
        <w:spacing w:before="280" w:after="280" w:line="360" w:lineRule="auto"/>
        <w:ind w:firstLine="697"/>
        <w:jc w:val="both"/>
        <w:rPr>
          <w:rFonts w:ascii="Arial" w:hAnsi="Arial" w:cs="Arial"/>
        </w:rPr>
      </w:pPr>
      <w:r w:rsidRPr="005B5CE5">
        <w:rPr>
          <w:rFonts w:ascii="Arial" w:hAnsi="Arial" w:cs="Arial"/>
        </w:rPr>
        <w:lastRenderedPageBreak/>
        <w:t>O nível de flexibilidade das transferências incondicionais é em geral muito baixo</w:t>
      </w:r>
      <w:r w:rsidR="00FF0D79" w:rsidRPr="005B5CE5">
        <w:rPr>
          <w:rFonts w:ascii="Arial" w:eastAsia="Arial" w:hAnsi="Arial" w:cs="Arial"/>
        </w:rPr>
        <w:t xml:space="preserve">, afirmam </w:t>
      </w:r>
      <w:r w:rsidR="00E76390" w:rsidRPr="005B5CE5">
        <w:rPr>
          <w:rFonts w:ascii="Arial" w:eastAsia="Arial" w:hAnsi="Arial" w:cs="Arial"/>
        </w:rPr>
        <w:t>Cosio, Mendes</w:t>
      </w:r>
      <w:r w:rsidR="00FF0D79" w:rsidRPr="005B5CE5">
        <w:rPr>
          <w:rFonts w:ascii="Arial" w:eastAsia="Arial" w:hAnsi="Arial" w:cs="Arial"/>
        </w:rPr>
        <w:t xml:space="preserve"> </w:t>
      </w:r>
      <w:r w:rsidR="003B4131" w:rsidRPr="005B5CE5">
        <w:rPr>
          <w:rFonts w:ascii="Arial" w:eastAsia="Arial" w:hAnsi="Arial" w:cs="Arial"/>
        </w:rPr>
        <w:t>e Miranda</w:t>
      </w:r>
      <w:r w:rsidR="00FF0D79" w:rsidRPr="005B5CE5">
        <w:rPr>
          <w:rFonts w:ascii="Arial" w:eastAsia="Arial" w:hAnsi="Arial" w:cs="Arial"/>
        </w:rPr>
        <w:t xml:space="preserve"> (2008)</w:t>
      </w:r>
      <w:r w:rsidR="005944C4" w:rsidRPr="005B5CE5">
        <w:rPr>
          <w:rFonts w:ascii="Arial" w:eastAsia="Arial" w:hAnsi="Arial" w:cs="Arial"/>
        </w:rPr>
        <w:t>, apresentando co</w:t>
      </w:r>
      <w:r w:rsidR="00FF0D79" w:rsidRPr="005B5CE5">
        <w:rPr>
          <w:rFonts w:ascii="Arial" w:eastAsia="Arial" w:hAnsi="Arial" w:cs="Arial"/>
        </w:rPr>
        <w:t xml:space="preserve">mo exemplos, </w:t>
      </w:r>
      <w:r w:rsidR="00CE2963" w:rsidRPr="005B5CE5">
        <w:rPr>
          <w:rFonts w:ascii="Arial" w:eastAsia="Arial" w:hAnsi="Arial" w:cs="Arial"/>
        </w:rPr>
        <w:t xml:space="preserve">o </w:t>
      </w:r>
      <w:r w:rsidR="00CE2963" w:rsidRPr="005B5CE5">
        <w:rPr>
          <w:rFonts w:ascii="Arial" w:hAnsi="Arial" w:cs="Arial"/>
        </w:rPr>
        <w:t>FPM</w:t>
      </w:r>
      <w:r w:rsidRPr="005B5CE5">
        <w:rPr>
          <w:rFonts w:ascii="Arial" w:hAnsi="Arial" w:cs="Arial"/>
        </w:rPr>
        <w:t xml:space="preserve"> e o FPE, por </w:t>
      </w:r>
      <w:r w:rsidR="00FF0D79" w:rsidRPr="005B5CE5">
        <w:rPr>
          <w:rFonts w:ascii="Arial" w:eastAsia="Arial" w:hAnsi="Arial" w:cs="Arial"/>
        </w:rPr>
        <w:t>serem</w:t>
      </w:r>
      <w:r w:rsidRPr="005B5CE5">
        <w:rPr>
          <w:rFonts w:ascii="Arial" w:hAnsi="Arial" w:cs="Arial"/>
        </w:rPr>
        <w:t xml:space="preserve"> regulados por normas constitucionais nas quais é muito difícil realizar modificações. </w:t>
      </w:r>
      <w:r w:rsidR="00FF0D79" w:rsidRPr="005B5CE5">
        <w:rPr>
          <w:rFonts w:ascii="Arial" w:eastAsia="Arial" w:hAnsi="Arial" w:cs="Arial"/>
        </w:rPr>
        <w:t>Destacam que “m</w:t>
      </w:r>
      <w:r w:rsidR="0005642C" w:rsidRPr="005B5CE5">
        <w:rPr>
          <w:rFonts w:ascii="Arial" w:eastAsia="Arial" w:hAnsi="Arial" w:cs="Arial"/>
        </w:rPr>
        <w:t>esmo</w:t>
      </w:r>
      <w:r w:rsidRPr="005B5CE5">
        <w:rPr>
          <w:rFonts w:ascii="Arial" w:hAnsi="Arial" w:cs="Arial"/>
        </w:rPr>
        <w:t xml:space="preserve"> quando a hierarquia legal é mais baixa</w:t>
      </w:r>
      <w:r w:rsidR="00FF0D79" w:rsidRPr="005B5CE5">
        <w:rPr>
          <w:rFonts w:ascii="Arial" w:eastAsia="Arial" w:hAnsi="Arial" w:cs="Arial"/>
        </w:rPr>
        <w:t>”</w:t>
      </w:r>
      <w:r w:rsidR="0005642C" w:rsidRPr="005B5CE5">
        <w:rPr>
          <w:rFonts w:ascii="Arial" w:eastAsia="Arial" w:hAnsi="Arial" w:cs="Arial"/>
        </w:rPr>
        <w:t xml:space="preserve">, </w:t>
      </w:r>
      <w:r w:rsidR="00FF0D79" w:rsidRPr="005B5CE5">
        <w:rPr>
          <w:rFonts w:ascii="Arial" w:eastAsia="Arial" w:hAnsi="Arial" w:cs="Arial"/>
        </w:rPr>
        <w:t>situações de</w:t>
      </w:r>
      <w:r w:rsidRPr="005B5CE5">
        <w:rPr>
          <w:rFonts w:ascii="Arial" w:hAnsi="Arial" w:cs="Arial"/>
        </w:rPr>
        <w:t xml:space="preserve"> desconfiança e a dificuldade de se </w:t>
      </w:r>
      <w:r w:rsidR="00FF0D79" w:rsidRPr="005B5CE5">
        <w:rPr>
          <w:rFonts w:ascii="Arial" w:eastAsia="Arial" w:hAnsi="Arial" w:cs="Arial"/>
        </w:rPr>
        <w:t>antecipar</w:t>
      </w:r>
      <w:r w:rsidRPr="005B5CE5">
        <w:rPr>
          <w:rFonts w:ascii="Arial" w:hAnsi="Arial" w:cs="Arial"/>
        </w:rPr>
        <w:t xml:space="preserve"> os potenciais ganhadores e perdedores impedem </w:t>
      </w:r>
      <w:r w:rsidR="005944C4" w:rsidRPr="005B5CE5">
        <w:rPr>
          <w:rFonts w:ascii="Arial" w:eastAsia="Arial" w:hAnsi="Arial" w:cs="Arial"/>
        </w:rPr>
        <w:t>a realização de</w:t>
      </w:r>
      <w:r w:rsidR="0005642C" w:rsidRPr="005B5CE5">
        <w:rPr>
          <w:rFonts w:ascii="Arial" w:eastAsia="Arial" w:hAnsi="Arial" w:cs="Arial"/>
        </w:rPr>
        <w:t xml:space="preserve"> </w:t>
      </w:r>
      <w:r w:rsidRPr="005B5CE5">
        <w:rPr>
          <w:rFonts w:ascii="Arial" w:hAnsi="Arial" w:cs="Arial"/>
        </w:rPr>
        <w:t>modificações nesse tipo de transferências.</w:t>
      </w:r>
    </w:p>
    <w:p w14:paraId="7D167E46" w14:textId="18A1039F" w:rsidR="0089734D" w:rsidRPr="005B5CE5" w:rsidRDefault="0089734D" w:rsidP="009F6D6E">
      <w:pPr>
        <w:pBdr>
          <w:top w:val="nil"/>
          <w:left w:val="nil"/>
          <w:bottom w:val="nil"/>
          <w:right w:val="nil"/>
          <w:between w:val="nil"/>
        </w:pBdr>
        <w:spacing w:before="280" w:after="280" w:line="360" w:lineRule="auto"/>
        <w:ind w:firstLine="697"/>
        <w:jc w:val="both"/>
        <w:rPr>
          <w:rFonts w:ascii="Arial" w:hAnsi="Arial" w:cs="Arial"/>
        </w:rPr>
      </w:pPr>
      <w:r w:rsidRPr="005B5CE5">
        <w:rPr>
          <w:rFonts w:ascii="Arial" w:hAnsi="Arial" w:cs="Arial"/>
        </w:rPr>
        <w:t>Em seu desenho original,</w:t>
      </w:r>
      <w:r w:rsidR="0005642C" w:rsidRPr="005B5CE5">
        <w:rPr>
          <w:rFonts w:ascii="Arial" w:eastAsia="Arial" w:hAnsi="Arial" w:cs="Arial"/>
        </w:rPr>
        <w:t xml:space="preserve"> </w:t>
      </w:r>
      <w:r w:rsidR="00330F63" w:rsidRPr="005B5CE5">
        <w:rPr>
          <w:rFonts w:ascii="Arial" w:eastAsia="Arial" w:hAnsi="Arial" w:cs="Arial"/>
        </w:rPr>
        <w:t xml:space="preserve">conforme </w:t>
      </w:r>
      <w:r w:rsidR="00E76390" w:rsidRPr="005B5CE5">
        <w:rPr>
          <w:rFonts w:ascii="Arial" w:eastAsia="Arial" w:hAnsi="Arial" w:cs="Arial"/>
        </w:rPr>
        <w:t>Cosio, Mendes</w:t>
      </w:r>
      <w:r w:rsidR="00330F63" w:rsidRPr="005B5CE5">
        <w:rPr>
          <w:rFonts w:ascii="Arial" w:eastAsia="Arial" w:hAnsi="Arial" w:cs="Arial"/>
        </w:rPr>
        <w:t xml:space="preserve"> </w:t>
      </w:r>
      <w:r w:rsidR="003B4131" w:rsidRPr="005B5CE5">
        <w:rPr>
          <w:rFonts w:ascii="Arial" w:eastAsia="Arial" w:hAnsi="Arial" w:cs="Arial"/>
        </w:rPr>
        <w:t>e Miranda</w:t>
      </w:r>
      <w:r w:rsidR="00330F63" w:rsidRPr="005B5CE5">
        <w:rPr>
          <w:rFonts w:ascii="Arial" w:eastAsia="Arial" w:hAnsi="Arial" w:cs="Arial"/>
        </w:rPr>
        <w:t xml:space="preserve"> (2008)</w:t>
      </w:r>
      <w:r w:rsidR="00FF0D79" w:rsidRPr="005B5CE5">
        <w:rPr>
          <w:rFonts w:ascii="Arial" w:eastAsia="Arial" w:hAnsi="Arial" w:cs="Arial"/>
        </w:rPr>
        <w:t>,</w:t>
      </w:r>
      <w:r w:rsidRPr="005B5CE5">
        <w:rPr>
          <w:rFonts w:ascii="Arial" w:hAnsi="Arial" w:cs="Arial"/>
        </w:rPr>
        <w:t xml:space="preserve"> esse tipo de transferência pode conter elementos para internalizar externalidades</w:t>
      </w:r>
      <w:r w:rsidR="00B35A44" w:rsidRPr="005B5CE5">
        <w:rPr>
          <w:rFonts w:ascii="Arial" w:hAnsi="Arial" w:cs="Arial"/>
        </w:rPr>
        <w:t>, embora de forma limitada</w:t>
      </w:r>
      <w:r w:rsidR="009460C4" w:rsidRPr="005B5CE5">
        <w:rPr>
          <w:rFonts w:ascii="Arial" w:hAnsi="Arial" w:cs="Arial"/>
        </w:rPr>
        <w:t xml:space="preserve">, quanto à capacidade de fazê-la de forma dinâmica, em </w:t>
      </w:r>
      <w:r w:rsidRPr="005B5CE5">
        <w:rPr>
          <w:rFonts w:ascii="Arial" w:hAnsi="Arial" w:cs="Arial"/>
        </w:rPr>
        <w:t>virtude de sua inflexibilidade</w:t>
      </w:r>
      <w:r w:rsidR="009460C4" w:rsidRPr="005B5CE5">
        <w:rPr>
          <w:rFonts w:ascii="Arial" w:hAnsi="Arial" w:cs="Arial"/>
        </w:rPr>
        <w:t xml:space="preserve">. Além </w:t>
      </w:r>
      <w:r w:rsidR="00291CB2" w:rsidRPr="005B5CE5">
        <w:rPr>
          <w:rFonts w:ascii="Arial" w:hAnsi="Arial" w:cs="Arial"/>
        </w:rPr>
        <w:t>disso, Cosio</w:t>
      </w:r>
      <w:r w:rsidR="009460C4" w:rsidRPr="005B5CE5">
        <w:rPr>
          <w:rFonts w:ascii="Arial" w:eastAsia="Arial" w:hAnsi="Arial" w:cs="Arial"/>
        </w:rPr>
        <w:t>, Mendes e Miranda (2008),</w:t>
      </w:r>
      <w:r w:rsidR="009460C4" w:rsidRPr="005B5CE5">
        <w:rPr>
          <w:rFonts w:ascii="Arial" w:hAnsi="Arial" w:cs="Arial"/>
        </w:rPr>
        <w:t xml:space="preserve"> afirmam que essa inflexibilidade </w:t>
      </w:r>
      <w:r w:rsidR="006A372A" w:rsidRPr="005B5CE5">
        <w:rPr>
          <w:rFonts w:ascii="Arial" w:hAnsi="Arial" w:cs="Arial"/>
        </w:rPr>
        <w:t xml:space="preserve">tornam </w:t>
      </w:r>
      <w:r w:rsidR="009460C4" w:rsidRPr="005B5CE5">
        <w:rPr>
          <w:rFonts w:ascii="Arial" w:hAnsi="Arial" w:cs="Arial"/>
        </w:rPr>
        <w:t>as transferências incondicionais</w:t>
      </w:r>
      <w:r w:rsidRPr="005B5CE5">
        <w:rPr>
          <w:rFonts w:ascii="Arial" w:hAnsi="Arial" w:cs="Arial"/>
        </w:rPr>
        <w:t xml:space="preserve"> imune a pressões políticas, não colaborando, no entanto, para fornecer incentivos adequados ao bom desempenho fiscal. </w:t>
      </w:r>
      <w:r w:rsidR="009460C4" w:rsidRPr="005B5CE5">
        <w:rPr>
          <w:rFonts w:ascii="Arial" w:hAnsi="Arial" w:cs="Arial"/>
        </w:rPr>
        <w:t xml:space="preserve">Destacam ainda que o uso das transferências incondicionais, ou seja, </w:t>
      </w:r>
      <w:r w:rsidRPr="005B5CE5">
        <w:rPr>
          <w:rFonts w:ascii="Arial" w:hAnsi="Arial" w:cs="Arial"/>
        </w:rPr>
        <w:t xml:space="preserve">fonte de recursos basicamente sem riscos, </w:t>
      </w:r>
      <w:r w:rsidR="009460C4" w:rsidRPr="005B5CE5">
        <w:rPr>
          <w:rFonts w:ascii="Arial" w:hAnsi="Arial" w:cs="Arial"/>
        </w:rPr>
        <w:t>acabam por</w:t>
      </w:r>
      <w:r w:rsidRPr="005B5CE5">
        <w:rPr>
          <w:rFonts w:ascii="Arial" w:hAnsi="Arial" w:cs="Arial"/>
        </w:rPr>
        <w:t xml:space="preserve"> </w:t>
      </w:r>
      <w:r w:rsidR="009460C4" w:rsidRPr="005B5CE5">
        <w:rPr>
          <w:rFonts w:ascii="Arial" w:hAnsi="Arial" w:cs="Arial"/>
        </w:rPr>
        <w:t>“</w:t>
      </w:r>
      <w:r w:rsidRPr="005B5CE5">
        <w:rPr>
          <w:rFonts w:ascii="Arial" w:hAnsi="Arial" w:cs="Arial"/>
        </w:rPr>
        <w:t>refrear a disposição para a exploração das bases tributárias próprias</w:t>
      </w:r>
      <w:r w:rsidR="009460C4" w:rsidRPr="005B5CE5">
        <w:rPr>
          <w:rFonts w:ascii="Arial" w:hAnsi="Arial" w:cs="Arial"/>
        </w:rPr>
        <w:t xml:space="preserve"> pelos entes que recebem esses recursos</w:t>
      </w:r>
      <w:r w:rsidR="00330F63" w:rsidRPr="005B5CE5">
        <w:rPr>
          <w:rFonts w:ascii="Arial" w:eastAsia="Arial" w:hAnsi="Arial" w:cs="Arial"/>
        </w:rPr>
        <w:t xml:space="preserve"> (Cosio; </w:t>
      </w:r>
      <w:r w:rsidR="00E76390" w:rsidRPr="005B5CE5">
        <w:rPr>
          <w:rFonts w:ascii="Arial" w:eastAsia="Arial" w:hAnsi="Arial" w:cs="Arial"/>
        </w:rPr>
        <w:t>Mendes; Miranda</w:t>
      </w:r>
      <w:r w:rsidR="00330F63" w:rsidRPr="005B5CE5">
        <w:rPr>
          <w:rFonts w:ascii="Arial" w:eastAsia="Arial" w:hAnsi="Arial" w:cs="Arial"/>
        </w:rPr>
        <w:t>; 2008).</w:t>
      </w:r>
    </w:p>
    <w:p w14:paraId="30D59056" w14:textId="05F74BED" w:rsidR="00494370" w:rsidRPr="005B5CE5" w:rsidRDefault="00D70AAA" w:rsidP="00E76390">
      <w:pPr>
        <w:pStyle w:val="Ttulo4"/>
        <w:rPr>
          <w:color w:val="auto"/>
        </w:rPr>
      </w:pPr>
      <w:bookmarkStart w:id="81" w:name="_Toc14153268"/>
      <w:bookmarkStart w:id="82" w:name="_Toc18008202"/>
      <w:r w:rsidRPr="005B5CE5">
        <w:rPr>
          <w:color w:val="auto"/>
        </w:rPr>
        <w:t>Receitas do Fundo de Participação dos Estados</w:t>
      </w:r>
      <w:r w:rsidR="00F32E0C" w:rsidRPr="005B5CE5">
        <w:rPr>
          <w:color w:val="auto"/>
        </w:rPr>
        <w:t xml:space="preserve">, do Fundo de Participação dos Municípios e </w:t>
      </w:r>
      <w:r w:rsidR="006A372A" w:rsidRPr="005B5CE5">
        <w:rPr>
          <w:color w:val="auto"/>
        </w:rPr>
        <w:t>do</w:t>
      </w:r>
      <w:r w:rsidR="00280003" w:rsidRPr="005B5CE5">
        <w:rPr>
          <w:color w:val="auto"/>
        </w:rPr>
        <w:t xml:space="preserve"> IPI – Exportação</w:t>
      </w:r>
      <w:bookmarkEnd w:id="81"/>
      <w:bookmarkEnd w:id="82"/>
    </w:p>
    <w:p w14:paraId="25CB1AB9" w14:textId="40FD4AB0" w:rsidR="003E6053" w:rsidRPr="005B5CE5" w:rsidRDefault="003E6053" w:rsidP="009F6D6E">
      <w:pPr>
        <w:pBdr>
          <w:top w:val="nil"/>
          <w:left w:val="nil"/>
          <w:bottom w:val="nil"/>
          <w:right w:val="nil"/>
          <w:between w:val="nil"/>
        </w:pBdr>
        <w:spacing w:before="280" w:after="280" w:line="360" w:lineRule="auto"/>
        <w:ind w:firstLine="697"/>
        <w:jc w:val="both"/>
      </w:pPr>
      <w:r w:rsidRPr="005B5CE5">
        <w:rPr>
          <w:rFonts w:ascii="Arial" w:hAnsi="Arial"/>
        </w:rPr>
        <w:t>Pamplona (2009) menciona que as transferências intergovernamentais já estavam presentes no sistema jurídico brasileiro desde a Constituição Federal de 1934 na modalidade obrigatória ou automática. Destacou ainda que, desde então houve, nas Constituições posteriores, sucessivas modificações no sistema das transferências intergovernamentais, promovendo uma gradativa mudança de um federalismo fiscal inicialmente centralizado para um federalismo fiscal cooperativo e de integração. Já no atual sistema constitucional financeiro, vislumbra-se a existência de transferências intergovernamentais diretas e indiretas, condicionadas e incondicionadas, nos arts. 157 a 159.</w:t>
      </w:r>
    </w:p>
    <w:p w14:paraId="44FB57CD" w14:textId="46792C3A" w:rsidR="00165DA3" w:rsidRPr="005B5CE5" w:rsidRDefault="00165DA3" w:rsidP="009F6D6E">
      <w:pPr>
        <w:pBdr>
          <w:top w:val="nil"/>
          <w:left w:val="nil"/>
          <w:bottom w:val="nil"/>
          <w:right w:val="nil"/>
          <w:between w:val="nil"/>
        </w:pBdr>
        <w:spacing w:before="280" w:after="280" w:line="360" w:lineRule="auto"/>
        <w:ind w:firstLine="697"/>
        <w:jc w:val="both"/>
        <w:rPr>
          <w:rFonts w:ascii="Arial" w:hAnsi="Arial"/>
        </w:rPr>
      </w:pPr>
      <w:r w:rsidRPr="005B5CE5">
        <w:rPr>
          <w:rFonts w:ascii="Arial" w:hAnsi="Arial"/>
        </w:rPr>
        <w:t xml:space="preserve">O Fundo de </w:t>
      </w:r>
      <w:r w:rsidRPr="005B5CE5">
        <w:rPr>
          <w:rFonts w:ascii="Arial" w:hAnsi="Arial" w:cs="Arial"/>
        </w:rPr>
        <w:t>Participação</w:t>
      </w:r>
      <w:r w:rsidRPr="005B5CE5">
        <w:rPr>
          <w:rFonts w:ascii="Arial" w:hAnsi="Arial"/>
        </w:rPr>
        <w:t xml:space="preserve"> dos Estados </w:t>
      </w:r>
      <w:r w:rsidR="0005642C" w:rsidRPr="005B5CE5">
        <w:rPr>
          <w:rFonts w:ascii="Arial" w:eastAsia="Arial" w:hAnsi="Arial" w:cs="Arial"/>
        </w:rPr>
        <w:t xml:space="preserve">(FPE) </w:t>
      </w:r>
      <w:r w:rsidR="00200EF8" w:rsidRPr="005B5CE5">
        <w:rPr>
          <w:rFonts w:ascii="Arial" w:hAnsi="Arial"/>
        </w:rPr>
        <w:t>e o</w:t>
      </w:r>
      <w:r w:rsidRPr="005B5CE5">
        <w:rPr>
          <w:rFonts w:ascii="Arial" w:hAnsi="Arial"/>
        </w:rPr>
        <w:t xml:space="preserve"> </w:t>
      </w:r>
      <w:r w:rsidR="00200EF8" w:rsidRPr="005B5CE5">
        <w:rPr>
          <w:rFonts w:ascii="Arial" w:hAnsi="Arial"/>
        </w:rPr>
        <w:t xml:space="preserve">Fundo de Participação dos Municípios (FPM) são </w:t>
      </w:r>
      <w:r w:rsidRPr="005B5CE5">
        <w:rPr>
          <w:rFonts w:ascii="Arial" w:hAnsi="Arial"/>
        </w:rPr>
        <w:t>transferência</w:t>
      </w:r>
      <w:r w:rsidR="00200EF8" w:rsidRPr="005B5CE5">
        <w:rPr>
          <w:rFonts w:ascii="Arial" w:hAnsi="Arial"/>
        </w:rPr>
        <w:t>s</w:t>
      </w:r>
      <w:r w:rsidRPr="005B5CE5">
        <w:rPr>
          <w:rFonts w:ascii="Arial" w:hAnsi="Arial"/>
        </w:rPr>
        <w:t xml:space="preserve"> </w:t>
      </w:r>
      <w:r w:rsidR="0006504C" w:rsidRPr="005B5CE5">
        <w:rPr>
          <w:rFonts w:ascii="Arial" w:hAnsi="Arial"/>
        </w:rPr>
        <w:t>intergovernamenta</w:t>
      </w:r>
      <w:r w:rsidR="00200EF8" w:rsidRPr="005B5CE5">
        <w:rPr>
          <w:rFonts w:ascii="Arial" w:hAnsi="Arial"/>
        </w:rPr>
        <w:t>is</w:t>
      </w:r>
      <w:r w:rsidR="00C542DC" w:rsidRPr="005B5CE5">
        <w:rPr>
          <w:rFonts w:ascii="Arial" w:eastAsia="Arial" w:hAnsi="Arial" w:cs="Arial"/>
        </w:rPr>
        <w:t xml:space="preserve"> obrigatória</w:t>
      </w:r>
      <w:r w:rsidR="00200EF8" w:rsidRPr="005B5CE5">
        <w:rPr>
          <w:rFonts w:ascii="Arial" w:eastAsia="Arial" w:hAnsi="Arial" w:cs="Arial"/>
        </w:rPr>
        <w:t>s</w:t>
      </w:r>
      <w:r w:rsidR="0006504C" w:rsidRPr="005B5CE5">
        <w:rPr>
          <w:rFonts w:ascii="Arial" w:hAnsi="Arial"/>
        </w:rPr>
        <w:t xml:space="preserve">, </w:t>
      </w:r>
      <w:r w:rsidR="00200EF8" w:rsidRPr="005B5CE5">
        <w:rPr>
          <w:rFonts w:ascii="Arial" w:hAnsi="Arial"/>
        </w:rPr>
        <w:t>do</w:t>
      </w:r>
      <w:r w:rsidR="0006504C" w:rsidRPr="005B5CE5">
        <w:rPr>
          <w:rFonts w:ascii="Arial" w:hAnsi="Arial"/>
        </w:rPr>
        <w:t xml:space="preserve"> governo </w:t>
      </w:r>
      <w:r w:rsidRPr="005B5CE5">
        <w:rPr>
          <w:rFonts w:ascii="Arial" w:hAnsi="Arial"/>
        </w:rPr>
        <w:lastRenderedPageBreak/>
        <w:t>federal aos Estados e ao Distrito Federal</w:t>
      </w:r>
      <w:r w:rsidR="00200EF8" w:rsidRPr="005B5CE5">
        <w:rPr>
          <w:rFonts w:ascii="Arial" w:hAnsi="Arial"/>
        </w:rPr>
        <w:t xml:space="preserve"> e aos municípios, respectivamente,</w:t>
      </w:r>
      <w:r w:rsidRPr="005B5CE5">
        <w:rPr>
          <w:rFonts w:ascii="Arial" w:hAnsi="Arial"/>
        </w:rPr>
        <w:t xml:space="preserve"> cujo objetivo é equalizar a capacidade fiscal das unidades federativas.</w:t>
      </w:r>
    </w:p>
    <w:p w14:paraId="22B5E956" w14:textId="0BFEEAC9" w:rsidR="003E6053" w:rsidRPr="005B5CE5" w:rsidRDefault="003E6053" w:rsidP="003E6053">
      <w:pPr>
        <w:pBdr>
          <w:top w:val="nil"/>
          <w:left w:val="nil"/>
          <w:bottom w:val="nil"/>
          <w:right w:val="nil"/>
          <w:between w:val="nil"/>
        </w:pBdr>
        <w:spacing w:before="280" w:after="280" w:line="360" w:lineRule="auto"/>
        <w:ind w:firstLine="697"/>
        <w:jc w:val="both"/>
        <w:rPr>
          <w:rFonts w:ascii="Arial" w:hAnsi="Arial"/>
        </w:rPr>
      </w:pPr>
      <w:r w:rsidRPr="005B5CE5">
        <w:rPr>
          <w:rFonts w:ascii="Arial" w:hAnsi="Arial"/>
        </w:rPr>
        <w:t>O IPI-Exportação é uma das modalidades de repartição tributária, previsto no art. 159, inciso II, da Constituição Federal, que dispõe:</w:t>
      </w:r>
    </w:p>
    <w:p w14:paraId="37C55F3C" w14:textId="77777777" w:rsidR="003E6053" w:rsidRPr="005B5CE5" w:rsidRDefault="003E6053" w:rsidP="009F6D6E">
      <w:pPr>
        <w:pBdr>
          <w:top w:val="nil"/>
          <w:left w:val="nil"/>
          <w:bottom w:val="nil"/>
          <w:right w:val="nil"/>
          <w:between w:val="nil"/>
        </w:pBdr>
        <w:spacing w:before="280" w:after="280" w:line="360" w:lineRule="auto"/>
        <w:ind w:left="697" w:firstLine="697"/>
        <w:jc w:val="both"/>
        <w:rPr>
          <w:rFonts w:ascii="Arial" w:hAnsi="Arial"/>
          <w:sz w:val="20"/>
          <w:szCs w:val="20"/>
        </w:rPr>
      </w:pPr>
      <w:r w:rsidRPr="005B5CE5">
        <w:rPr>
          <w:rFonts w:ascii="Arial" w:hAnsi="Arial"/>
          <w:sz w:val="20"/>
          <w:szCs w:val="20"/>
        </w:rPr>
        <w:t>Art. 159. A União entregará: II - do produto da arrecadação do imposto sobre produtos industrializados, dez por cento aos Estados e ao Distrito Federal, proporcionalmente ao valor das respectivas exportações de produtos industrializados.</w:t>
      </w:r>
    </w:p>
    <w:p w14:paraId="21CB940D" w14:textId="53BC4A9E" w:rsidR="003E6053" w:rsidRPr="005B5CE5" w:rsidRDefault="003E6053" w:rsidP="009F6D6E">
      <w:pPr>
        <w:pBdr>
          <w:top w:val="nil"/>
          <w:left w:val="nil"/>
          <w:bottom w:val="nil"/>
          <w:right w:val="nil"/>
          <w:between w:val="nil"/>
        </w:pBdr>
        <w:spacing w:before="280" w:after="280" w:line="360" w:lineRule="auto"/>
        <w:ind w:firstLine="697"/>
        <w:jc w:val="both"/>
        <w:rPr>
          <w:rFonts w:ascii="Arial" w:hAnsi="Arial"/>
        </w:rPr>
      </w:pPr>
      <w:r w:rsidRPr="005B5CE5">
        <w:rPr>
          <w:rFonts w:ascii="Arial" w:hAnsi="Arial"/>
        </w:rPr>
        <w:t>As receitas que compõem o IPI-Exportação compreendem 10% da arrecadação líquida do Imposto sobre Produtos Industrializados (IPI), sendo arrecadadas pela Secretaria da Receita Federal do Brasil (RFB), contabilizadas pela Secretaria do Tesouro Nacional (STN) e distribuídas pelo Banco do Brasil sob comando da STN.</w:t>
      </w:r>
    </w:p>
    <w:p w14:paraId="248FD021" w14:textId="27233838" w:rsidR="0006504C" w:rsidRPr="005B5CE5" w:rsidRDefault="001A2505" w:rsidP="009F6D6E">
      <w:pPr>
        <w:pBdr>
          <w:top w:val="nil"/>
          <w:left w:val="nil"/>
          <w:bottom w:val="nil"/>
          <w:right w:val="nil"/>
          <w:between w:val="nil"/>
        </w:pBdr>
        <w:spacing w:before="280" w:after="280" w:line="360" w:lineRule="auto"/>
        <w:ind w:firstLine="697"/>
        <w:jc w:val="both"/>
        <w:rPr>
          <w:rFonts w:ascii="Arial" w:hAnsi="Arial"/>
        </w:rPr>
      </w:pPr>
      <w:r w:rsidRPr="005B5CE5">
        <w:rPr>
          <w:rFonts w:ascii="Arial" w:hAnsi="Arial"/>
        </w:rPr>
        <w:t xml:space="preserve">Frisa-se </w:t>
      </w:r>
      <w:r w:rsidR="00723343" w:rsidRPr="005B5CE5">
        <w:rPr>
          <w:rFonts w:ascii="Arial" w:hAnsi="Arial"/>
        </w:rPr>
        <w:t>aqui</w:t>
      </w:r>
      <w:r w:rsidRPr="005B5CE5">
        <w:rPr>
          <w:rFonts w:ascii="Arial" w:hAnsi="Arial"/>
        </w:rPr>
        <w:t xml:space="preserve"> a importância das </w:t>
      </w:r>
      <w:r w:rsidR="00DB1531" w:rsidRPr="005B5CE5">
        <w:rPr>
          <w:rFonts w:ascii="Arial" w:hAnsi="Arial"/>
        </w:rPr>
        <w:t>receitas públicas</w:t>
      </w:r>
      <w:r w:rsidRPr="005B5CE5">
        <w:rPr>
          <w:rFonts w:ascii="Arial" w:hAnsi="Arial"/>
        </w:rPr>
        <w:t xml:space="preserve"> </w:t>
      </w:r>
      <w:r w:rsidR="00DB1531" w:rsidRPr="005B5CE5">
        <w:rPr>
          <w:rFonts w:ascii="Arial" w:hAnsi="Arial"/>
        </w:rPr>
        <w:t>por meio desses</w:t>
      </w:r>
      <w:r w:rsidRPr="005B5CE5">
        <w:rPr>
          <w:rFonts w:ascii="Arial" w:hAnsi="Arial"/>
        </w:rPr>
        <w:t xml:space="preserve"> fundos</w:t>
      </w:r>
      <w:r w:rsidR="00DB1531" w:rsidRPr="005B5CE5">
        <w:rPr>
          <w:rFonts w:ascii="Arial" w:hAnsi="Arial"/>
        </w:rPr>
        <w:t>, oriund</w:t>
      </w:r>
      <w:r w:rsidR="00723343" w:rsidRPr="005B5CE5">
        <w:rPr>
          <w:rFonts w:ascii="Arial" w:hAnsi="Arial"/>
        </w:rPr>
        <w:t>a</w:t>
      </w:r>
      <w:r w:rsidR="00DB1531" w:rsidRPr="005B5CE5">
        <w:rPr>
          <w:rFonts w:ascii="Arial" w:hAnsi="Arial"/>
        </w:rPr>
        <w:t>s dos repasses constitucionais</w:t>
      </w:r>
      <w:r w:rsidR="00FE1C1A" w:rsidRPr="005B5CE5">
        <w:rPr>
          <w:rFonts w:ascii="Arial" w:hAnsi="Arial"/>
        </w:rPr>
        <w:t xml:space="preserve"> -</w:t>
      </w:r>
      <w:r w:rsidR="0006504C" w:rsidRPr="005B5CE5">
        <w:rPr>
          <w:rFonts w:ascii="Arial" w:hAnsi="Arial"/>
        </w:rPr>
        <w:t xml:space="preserve"> </w:t>
      </w:r>
      <w:r w:rsidR="00723343" w:rsidRPr="005B5CE5">
        <w:rPr>
          <w:rFonts w:ascii="Arial" w:hAnsi="Arial"/>
        </w:rPr>
        <w:t>as quais são de uso livre pelos beneficiários</w:t>
      </w:r>
      <w:r w:rsidR="00FE1C1A" w:rsidRPr="005B5CE5">
        <w:rPr>
          <w:rFonts w:ascii="Arial" w:hAnsi="Arial"/>
        </w:rPr>
        <w:t xml:space="preserve"> com exceção da</w:t>
      </w:r>
      <w:r w:rsidR="00723343" w:rsidRPr="005B5CE5">
        <w:rPr>
          <w:rFonts w:ascii="Arial" w:hAnsi="Arial"/>
        </w:rPr>
        <w:t>s vinculações a despesas com saúde e educação</w:t>
      </w:r>
      <w:r w:rsidR="00FE1C1A" w:rsidRPr="005B5CE5">
        <w:rPr>
          <w:rFonts w:ascii="Arial" w:hAnsi="Arial"/>
        </w:rPr>
        <w:t xml:space="preserve">, conforme </w:t>
      </w:r>
      <w:r w:rsidR="0006504C" w:rsidRPr="005B5CE5">
        <w:rPr>
          <w:rFonts w:ascii="Arial" w:hAnsi="Arial"/>
        </w:rPr>
        <w:t xml:space="preserve">Rezende (2007), </w:t>
      </w:r>
      <w:r w:rsidR="00FE1C1A" w:rsidRPr="005B5CE5">
        <w:rPr>
          <w:rFonts w:ascii="Arial" w:hAnsi="Arial"/>
        </w:rPr>
        <w:t xml:space="preserve">por possuírem </w:t>
      </w:r>
      <w:r w:rsidR="00DB1531" w:rsidRPr="005B5CE5">
        <w:rPr>
          <w:rFonts w:ascii="Arial" w:hAnsi="Arial"/>
        </w:rPr>
        <w:t xml:space="preserve">a </w:t>
      </w:r>
      <w:r w:rsidR="0006504C" w:rsidRPr="005B5CE5">
        <w:rPr>
          <w:rFonts w:ascii="Arial" w:hAnsi="Arial"/>
        </w:rPr>
        <w:t>função de preencher as lacunas entre recursos e as demandas sociais para que se tenha melhores resultados na busca pela eficiência e eficácia das ações públicas</w:t>
      </w:r>
      <w:r w:rsidR="00266ED8" w:rsidRPr="005B5CE5">
        <w:rPr>
          <w:rFonts w:ascii="Arial" w:hAnsi="Arial"/>
        </w:rPr>
        <w:t>.</w:t>
      </w:r>
    </w:p>
    <w:p w14:paraId="3C305802" w14:textId="7138F359" w:rsidR="009D54CA" w:rsidRPr="005B5CE5" w:rsidRDefault="00D70AAA" w:rsidP="009F6D6E">
      <w:pPr>
        <w:pStyle w:val="Ttulo4"/>
        <w:rPr>
          <w:color w:val="auto"/>
        </w:rPr>
      </w:pPr>
      <w:bookmarkStart w:id="83" w:name="_Toc14153269"/>
      <w:bookmarkStart w:id="84" w:name="_Toc18008203"/>
      <w:r w:rsidRPr="005B5CE5">
        <w:rPr>
          <w:color w:val="auto"/>
        </w:rPr>
        <w:t xml:space="preserve">Receitas </w:t>
      </w:r>
      <w:r w:rsidR="00280003" w:rsidRPr="005B5CE5">
        <w:rPr>
          <w:color w:val="auto"/>
        </w:rPr>
        <w:t>tributárias</w:t>
      </w:r>
      <w:bookmarkEnd w:id="83"/>
      <w:bookmarkEnd w:id="84"/>
    </w:p>
    <w:p w14:paraId="25AD0C49" w14:textId="77777777" w:rsidR="000A65FF" w:rsidRPr="005B5CE5" w:rsidRDefault="000A65FF" w:rsidP="009F6D6E">
      <w:pPr>
        <w:pBdr>
          <w:top w:val="nil"/>
          <w:left w:val="nil"/>
          <w:bottom w:val="nil"/>
          <w:right w:val="nil"/>
          <w:between w:val="nil"/>
        </w:pBdr>
        <w:spacing w:line="360" w:lineRule="auto"/>
        <w:ind w:firstLine="697"/>
        <w:jc w:val="both"/>
        <w:rPr>
          <w:rFonts w:ascii="Arial" w:hAnsi="Arial"/>
        </w:rPr>
      </w:pPr>
    </w:p>
    <w:p w14:paraId="7ABD11E6" w14:textId="77777777" w:rsidR="000A65FF" w:rsidRPr="005B5CE5" w:rsidRDefault="000A65FF" w:rsidP="009F6D6E">
      <w:pPr>
        <w:pBdr>
          <w:top w:val="nil"/>
          <w:left w:val="nil"/>
          <w:bottom w:val="nil"/>
          <w:right w:val="nil"/>
          <w:between w:val="nil"/>
        </w:pBdr>
        <w:spacing w:line="360" w:lineRule="auto"/>
        <w:ind w:firstLine="697"/>
        <w:jc w:val="both"/>
        <w:rPr>
          <w:rFonts w:ascii="Arial" w:hAnsi="Arial"/>
        </w:rPr>
      </w:pPr>
      <w:r w:rsidRPr="005B5CE5">
        <w:rPr>
          <w:rFonts w:ascii="Arial" w:hAnsi="Arial"/>
        </w:rPr>
        <w:t>Embora a Constituição determine a não afetação de impostos no inciso IV do art. 167, também efetiva a vinculação de impostos em diversos de seus dispositivos.</w:t>
      </w:r>
    </w:p>
    <w:p w14:paraId="7C7F5F1A" w14:textId="173FEA0F" w:rsidR="00E76390" w:rsidRPr="005B5CE5" w:rsidRDefault="00E76390" w:rsidP="00E76390">
      <w:pPr>
        <w:pBdr>
          <w:top w:val="nil"/>
          <w:left w:val="nil"/>
          <w:bottom w:val="nil"/>
          <w:right w:val="nil"/>
          <w:between w:val="nil"/>
        </w:pBdr>
        <w:spacing w:line="360" w:lineRule="auto"/>
        <w:ind w:firstLine="697"/>
        <w:jc w:val="both"/>
        <w:rPr>
          <w:rFonts w:ascii="Arial" w:eastAsia="Arial" w:hAnsi="Arial" w:cs="Arial"/>
        </w:rPr>
      </w:pPr>
      <w:r w:rsidRPr="005B5CE5">
        <w:rPr>
          <w:rFonts w:ascii="Arial" w:eastAsia="Arial" w:hAnsi="Arial" w:cs="Arial"/>
        </w:rPr>
        <w:t>Do Manual de Contabilidade Aplicada ao Setor Público – MPCASP (Brasil, 2018</w:t>
      </w:r>
      <w:r w:rsidR="00962E2A">
        <w:rPr>
          <w:rFonts w:ascii="Arial" w:eastAsia="Arial" w:hAnsi="Arial" w:cs="Arial"/>
        </w:rPr>
        <w:t>b</w:t>
      </w:r>
      <w:r w:rsidRPr="005B5CE5">
        <w:rPr>
          <w:rFonts w:ascii="Arial" w:eastAsia="Arial" w:hAnsi="Arial" w:cs="Arial"/>
        </w:rPr>
        <w:t>):</w:t>
      </w:r>
    </w:p>
    <w:p w14:paraId="3D706474" w14:textId="77777777" w:rsidR="00E76390" w:rsidRPr="005B5CE5" w:rsidRDefault="00E76390" w:rsidP="00E76390">
      <w:pPr>
        <w:pBdr>
          <w:top w:val="nil"/>
          <w:left w:val="nil"/>
          <w:bottom w:val="nil"/>
          <w:right w:val="nil"/>
          <w:between w:val="nil"/>
        </w:pBdr>
        <w:spacing w:line="360" w:lineRule="auto"/>
        <w:ind w:left="697" w:firstLine="697"/>
        <w:jc w:val="both"/>
        <w:rPr>
          <w:rFonts w:ascii="Arial" w:hAnsi="Arial" w:cs="Arial"/>
          <w:sz w:val="20"/>
          <w:szCs w:val="20"/>
        </w:rPr>
      </w:pPr>
      <w:r w:rsidRPr="005B5CE5">
        <w:rPr>
          <w:rFonts w:ascii="Arial" w:eastAsia="Arial" w:hAnsi="Arial" w:cs="Arial"/>
          <w:sz w:val="20"/>
          <w:szCs w:val="20"/>
        </w:rPr>
        <w:t> </w:t>
      </w:r>
      <w:r w:rsidRPr="005B5CE5">
        <w:rPr>
          <w:rFonts w:ascii="Arial" w:hAnsi="Arial" w:cs="Arial"/>
          <w:sz w:val="20"/>
          <w:szCs w:val="20"/>
        </w:rPr>
        <w:t>Art. 167. São vedados: [...] IV - a vinculação de receita de impostos a órgão, fundo ou despesa, ressalvadas a repartição do produto da arrecadação dos impostos a que se referem os arts. 158 e 159, a destinação de recursos para as ações e serviços públicos de saúde, para manutenção e desenvolvimento do ensino e para realização de atividades da administração tributária, como determinado, respectivamente, pelos arts. 198, §2º, 212 e 37, XXII, e a prestação de garantias às operações de crédito por antecipação de receita, previstas no art. 165, §8o, bem como o disposto no §4o deste artigo; (Redação dada pela Emenda Constitucional nº 42, de 19.12.2003); [...]</w:t>
      </w:r>
    </w:p>
    <w:p w14:paraId="1BCA814C" w14:textId="77777777" w:rsidR="00E76390" w:rsidRPr="005B5CE5" w:rsidRDefault="00E76390" w:rsidP="00E76390">
      <w:pPr>
        <w:pBdr>
          <w:top w:val="nil"/>
          <w:left w:val="nil"/>
          <w:bottom w:val="nil"/>
          <w:right w:val="nil"/>
          <w:between w:val="nil"/>
        </w:pBdr>
        <w:spacing w:line="360" w:lineRule="auto"/>
        <w:ind w:left="697" w:firstLine="697"/>
        <w:jc w:val="both"/>
        <w:rPr>
          <w:rFonts w:ascii="Arial" w:eastAsia="Arial" w:hAnsi="Arial" w:cs="Arial"/>
          <w:i/>
          <w:sz w:val="20"/>
          <w:szCs w:val="20"/>
        </w:rPr>
      </w:pPr>
      <w:r w:rsidRPr="005B5CE5">
        <w:rPr>
          <w:rFonts w:ascii="Arial" w:hAnsi="Arial" w:cs="Arial"/>
          <w:sz w:val="20"/>
          <w:szCs w:val="20"/>
        </w:rPr>
        <w:lastRenderedPageBreak/>
        <w:t>§4º É permitida a vinculação de receitas próprias geradas pelos impostos a que se referem os arts. 155 e 156, e dos recursos de que tratam os arts. 157, 158 e 159, I, a e b, e II, para a prestação de garantia ou contra garantia à União e para pagamento de débitos para com esta. (Incluído pela Emenda Constitucional nº 3, de 1993).</w:t>
      </w:r>
    </w:p>
    <w:p w14:paraId="657061F6" w14:textId="77777777" w:rsidR="00BB5A6E" w:rsidRPr="005B5CE5" w:rsidRDefault="00BB5A6E" w:rsidP="00BB5A6E">
      <w:pPr>
        <w:spacing w:after="240"/>
        <w:rPr>
          <w:rFonts w:ascii="Arial" w:hAnsi="Arial" w:cs="Arial"/>
        </w:rPr>
      </w:pPr>
    </w:p>
    <w:p w14:paraId="0C476095" w14:textId="77777777" w:rsidR="00494370" w:rsidRPr="005B5CE5" w:rsidRDefault="00494370" w:rsidP="00E76390">
      <w:pPr>
        <w:pStyle w:val="Ttulo1"/>
        <w:rPr>
          <w:color w:val="auto"/>
        </w:rPr>
      </w:pPr>
      <w:bookmarkStart w:id="85" w:name="_Toc319549215"/>
      <w:bookmarkStart w:id="86" w:name="_Toc319549356"/>
      <w:bookmarkStart w:id="87" w:name="_Toc319549497"/>
      <w:bookmarkStart w:id="88" w:name="_Toc319549638"/>
      <w:bookmarkStart w:id="89" w:name="_Toc319549779"/>
      <w:bookmarkStart w:id="90" w:name="_Toc319549921"/>
      <w:bookmarkStart w:id="91" w:name="_Toc319550062"/>
      <w:bookmarkStart w:id="92" w:name="_Toc319550945"/>
      <w:bookmarkStart w:id="93" w:name="_Toc321481376"/>
      <w:bookmarkStart w:id="94" w:name="_Toc321493154"/>
      <w:bookmarkStart w:id="95" w:name="_Toc321654219"/>
      <w:bookmarkStart w:id="96" w:name="_Toc321671058"/>
      <w:bookmarkStart w:id="97" w:name="_Toc321671261"/>
      <w:bookmarkStart w:id="98" w:name="_Toc321674156"/>
      <w:bookmarkStart w:id="99" w:name="_Toc321804937"/>
      <w:bookmarkStart w:id="100" w:name="_Toc321805160"/>
      <w:bookmarkStart w:id="101" w:name="_Toc322170827"/>
      <w:bookmarkStart w:id="102" w:name="_Toc322403719"/>
      <w:bookmarkStart w:id="103" w:name="_Toc322404038"/>
      <w:bookmarkStart w:id="104" w:name="_Toc322404355"/>
      <w:bookmarkStart w:id="105" w:name="_Toc322455236"/>
      <w:bookmarkStart w:id="106" w:name="_Toc322455550"/>
      <w:bookmarkStart w:id="107" w:name="_Toc322593252"/>
      <w:bookmarkStart w:id="108" w:name="_Toc319549222"/>
      <w:bookmarkStart w:id="109" w:name="_Toc319549363"/>
      <w:bookmarkStart w:id="110" w:name="_Toc319549504"/>
      <w:bookmarkStart w:id="111" w:name="_Toc319549645"/>
      <w:bookmarkStart w:id="112" w:name="_Toc319549786"/>
      <w:bookmarkStart w:id="113" w:name="_Toc319549928"/>
      <w:bookmarkStart w:id="114" w:name="_Toc319550069"/>
      <w:bookmarkStart w:id="115" w:name="_Toc319550952"/>
      <w:bookmarkStart w:id="116" w:name="_Toc321481383"/>
      <w:bookmarkStart w:id="117" w:name="_Toc321493161"/>
      <w:bookmarkStart w:id="118" w:name="_Toc321654226"/>
      <w:bookmarkStart w:id="119" w:name="_Toc321671065"/>
      <w:bookmarkStart w:id="120" w:name="_Toc321671268"/>
      <w:bookmarkStart w:id="121" w:name="_Toc321674163"/>
      <w:bookmarkStart w:id="122" w:name="_Toc321804944"/>
      <w:bookmarkStart w:id="123" w:name="_Toc321805167"/>
      <w:bookmarkStart w:id="124" w:name="_Toc322170834"/>
      <w:bookmarkStart w:id="125" w:name="_Toc322403726"/>
      <w:bookmarkStart w:id="126" w:name="_Toc322404045"/>
      <w:bookmarkStart w:id="127" w:name="_Toc322404362"/>
      <w:bookmarkStart w:id="128" w:name="_Toc322455243"/>
      <w:bookmarkStart w:id="129" w:name="_Toc322455557"/>
      <w:bookmarkStart w:id="130" w:name="_Toc322593259"/>
      <w:bookmarkStart w:id="131" w:name="_Toc319549228"/>
      <w:bookmarkStart w:id="132" w:name="_Toc319549369"/>
      <w:bookmarkStart w:id="133" w:name="_Toc319549510"/>
      <w:bookmarkStart w:id="134" w:name="_Toc319549651"/>
      <w:bookmarkStart w:id="135" w:name="_Toc319549792"/>
      <w:bookmarkStart w:id="136" w:name="_Toc319549934"/>
      <w:bookmarkStart w:id="137" w:name="_Toc319550075"/>
      <w:bookmarkStart w:id="138" w:name="_Toc319550958"/>
      <w:bookmarkStart w:id="139" w:name="_Toc321481389"/>
      <w:bookmarkStart w:id="140" w:name="_Toc321493167"/>
      <w:bookmarkStart w:id="141" w:name="_Toc321654232"/>
      <w:bookmarkStart w:id="142" w:name="_Toc321671071"/>
      <w:bookmarkStart w:id="143" w:name="_Toc321671274"/>
      <w:bookmarkStart w:id="144" w:name="_Toc321674169"/>
      <w:bookmarkStart w:id="145" w:name="_Toc321804950"/>
      <w:bookmarkStart w:id="146" w:name="_Toc321805173"/>
      <w:bookmarkStart w:id="147" w:name="_Toc322170840"/>
      <w:bookmarkStart w:id="148" w:name="_Toc322403732"/>
      <w:bookmarkStart w:id="149" w:name="_Toc322404051"/>
      <w:bookmarkStart w:id="150" w:name="_Toc322404368"/>
      <w:bookmarkStart w:id="151" w:name="_Toc322455249"/>
      <w:bookmarkStart w:id="152" w:name="_Toc322455563"/>
      <w:bookmarkStart w:id="153" w:name="_Toc322593265"/>
      <w:bookmarkStart w:id="154" w:name="_Toc319549231"/>
      <w:bookmarkStart w:id="155" w:name="_Toc319549372"/>
      <w:bookmarkStart w:id="156" w:name="_Toc319549513"/>
      <w:bookmarkStart w:id="157" w:name="_Toc319549654"/>
      <w:bookmarkStart w:id="158" w:name="_Toc319549795"/>
      <w:bookmarkStart w:id="159" w:name="_Toc319549937"/>
      <w:bookmarkStart w:id="160" w:name="_Toc319550078"/>
      <w:bookmarkStart w:id="161" w:name="_Toc319550961"/>
      <w:bookmarkStart w:id="162" w:name="_Toc321481392"/>
      <w:bookmarkStart w:id="163" w:name="_Toc321493170"/>
      <w:bookmarkStart w:id="164" w:name="_Toc321654235"/>
      <w:bookmarkStart w:id="165" w:name="_Toc321671074"/>
      <w:bookmarkStart w:id="166" w:name="_Toc321671277"/>
      <w:bookmarkStart w:id="167" w:name="_Toc321674172"/>
      <w:bookmarkStart w:id="168" w:name="_Toc321804953"/>
      <w:bookmarkStart w:id="169" w:name="_Toc321805176"/>
      <w:bookmarkStart w:id="170" w:name="_Toc322170843"/>
      <w:bookmarkStart w:id="171" w:name="_Toc322403735"/>
      <w:bookmarkStart w:id="172" w:name="_Toc322404054"/>
      <w:bookmarkStart w:id="173" w:name="_Toc322404371"/>
      <w:bookmarkStart w:id="174" w:name="_Toc322455252"/>
      <w:bookmarkStart w:id="175" w:name="_Toc322455566"/>
      <w:bookmarkStart w:id="176" w:name="_Toc322593268"/>
      <w:bookmarkStart w:id="177" w:name="_Toc319549237"/>
      <w:bookmarkStart w:id="178" w:name="_Toc319549378"/>
      <w:bookmarkStart w:id="179" w:name="_Toc319549519"/>
      <w:bookmarkStart w:id="180" w:name="_Toc319549660"/>
      <w:bookmarkStart w:id="181" w:name="_Toc319549801"/>
      <w:bookmarkStart w:id="182" w:name="_Toc319549943"/>
      <w:bookmarkStart w:id="183" w:name="_Toc319550084"/>
      <w:bookmarkStart w:id="184" w:name="_Toc319550967"/>
      <w:bookmarkStart w:id="185" w:name="_Toc321481398"/>
      <w:bookmarkStart w:id="186" w:name="_Toc321493176"/>
      <w:bookmarkStart w:id="187" w:name="_Toc321654241"/>
      <w:bookmarkStart w:id="188" w:name="_Toc321671080"/>
      <w:bookmarkStart w:id="189" w:name="_Toc321671283"/>
      <w:bookmarkStart w:id="190" w:name="_Toc321674178"/>
      <w:bookmarkStart w:id="191" w:name="_Toc321804959"/>
      <w:bookmarkStart w:id="192" w:name="_Toc321805182"/>
      <w:bookmarkStart w:id="193" w:name="_Toc322170849"/>
      <w:bookmarkStart w:id="194" w:name="_Toc322403741"/>
      <w:bookmarkStart w:id="195" w:name="_Toc322404060"/>
      <w:bookmarkStart w:id="196" w:name="_Toc322404377"/>
      <w:bookmarkStart w:id="197" w:name="_Toc322455258"/>
      <w:bookmarkStart w:id="198" w:name="_Toc322455572"/>
      <w:bookmarkStart w:id="199" w:name="_Toc322593274"/>
      <w:bookmarkStart w:id="200" w:name="_Toc323656412"/>
      <w:bookmarkStart w:id="201" w:name="_Toc323656423"/>
      <w:bookmarkStart w:id="202" w:name="_Toc323656430"/>
      <w:bookmarkStart w:id="203" w:name="_Toc323656432"/>
      <w:bookmarkStart w:id="204" w:name="_Toc323656433"/>
      <w:bookmarkStart w:id="205" w:name="_Toc323656434"/>
      <w:bookmarkStart w:id="206" w:name="_Toc323656435"/>
      <w:bookmarkStart w:id="207" w:name="_Toc321481454"/>
      <w:bookmarkStart w:id="208" w:name="_Toc321493233"/>
      <w:bookmarkStart w:id="209" w:name="_Toc321654302"/>
      <w:bookmarkStart w:id="210" w:name="_Toc321671141"/>
      <w:bookmarkStart w:id="211" w:name="_Toc321671344"/>
      <w:bookmarkStart w:id="212" w:name="_Toc321674241"/>
      <w:bookmarkStart w:id="213" w:name="_Toc321805028"/>
      <w:bookmarkStart w:id="214" w:name="_Toc321805251"/>
      <w:bookmarkStart w:id="215" w:name="_Toc322171000"/>
      <w:bookmarkStart w:id="216" w:name="_Toc322403891"/>
      <w:bookmarkStart w:id="217" w:name="_Toc322404210"/>
      <w:bookmarkStart w:id="218" w:name="_Toc322404527"/>
      <w:bookmarkStart w:id="219" w:name="_Toc322455408"/>
      <w:bookmarkStart w:id="220" w:name="_Toc322455722"/>
      <w:bookmarkStart w:id="221" w:name="_Toc322593424"/>
      <w:bookmarkStart w:id="222" w:name="_Toc321481458"/>
      <w:bookmarkStart w:id="223" w:name="_Toc321493237"/>
      <w:bookmarkStart w:id="224" w:name="_Toc321654306"/>
      <w:bookmarkStart w:id="225" w:name="_Toc321671145"/>
      <w:bookmarkStart w:id="226" w:name="_Toc321671348"/>
      <w:bookmarkStart w:id="227" w:name="_Toc321674245"/>
      <w:bookmarkStart w:id="228" w:name="_Toc321805032"/>
      <w:bookmarkStart w:id="229" w:name="_Toc321805255"/>
      <w:bookmarkStart w:id="230" w:name="_Toc322171004"/>
      <w:bookmarkStart w:id="231" w:name="_Toc322403895"/>
      <w:bookmarkStart w:id="232" w:name="_Toc322404214"/>
      <w:bookmarkStart w:id="233" w:name="_Toc322404531"/>
      <w:bookmarkStart w:id="234" w:name="_Toc322455412"/>
      <w:bookmarkStart w:id="235" w:name="_Toc322455726"/>
      <w:bookmarkStart w:id="236" w:name="_Toc322593428"/>
      <w:bookmarkStart w:id="237" w:name="_Toc321481460"/>
      <w:bookmarkStart w:id="238" w:name="_Toc321493239"/>
      <w:bookmarkStart w:id="239" w:name="_Toc321654308"/>
      <w:bookmarkStart w:id="240" w:name="_Toc321671147"/>
      <w:bookmarkStart w:id="241" w:name="_Toc321671350"/>
      <w:bookmarkStart w:id="242" w:name="_Toc321674247"/>
      <w:bookmarkStart w:id="243" w:name="_Toc321805034"/>
      <w:bookmarkStart w:id="244" w:name="_Toc321805257"/>
      <w:bookmarkStart w:id="245" w:name="_Toc322171006"/>
      <w:bookmarkStart w:id="246" w:name="_Toc322403897"/>
      <w:bookmarkStart w:id="247" w:name="_Toc322404216"/>
      <w:bookmarkStart w:id="248" w:name="_Toc322404533"/>
      <w:bookmarkStart w:id="249" w:name="_Toc322455414"/>
      <w:bookmarkStart w:id="250" w:name="_Toc322455728"/>
      <w:bookmarkStart w:id="251" w:name="_Toc322593430"/>
      <w:bookmarkStart w:id="252" w:name="_Toc321481471"/>
      <w:bookmarkStart w:id="253" w:name="_Toc321493250"/>
      <w:bookmarkStart w:id="254" w:name="_Toc321654319"/>
      <w:bookmarkStart w:id="255" w:name="_Toc321671158"/>
      <w:bookmarkStart w:id="256" w:name="_Toc321671361"/>
      <w:bookmarkStart w:id="257" w:name="_Toc321674258"/>
      <w:bookmarkStart w:id="258" w:name="_Toc321805045"/>
      <w:bookmarkStart w:id="259" w:name="_Toc321805268"/>
      <w:bookmarkStart w:id="260" w:name="_Toc322171017"/>
      <w:bookmarkStart w:id="261" w:name="_Toc322403908"/>
      <w:bookmarkStart w:id="262" w:name="_Toc322404227"/>
      <w:bookmarkStart w:id="263" w:name="_Toc322404544"/>
      <w:bookmarkStart w:id="264" w:name="_Toc322455425"/>
      <w:bookmarkStart w:id="265" w:name="_Toc322455739"/>
      <w:bookmarkStart w:id="266" w:name="_Toc322593441"/>
      <w:bookmarkStart w:id="267" w:name="_Toc321481479"/>
      <w:bookmarkStart w:id="268" w:name="_Toc321493258"/>
      <w:bookmarkStart w:id="269" w:name="_Toc321654327"/>
      <w:bookmarkStart w:id="270" w:name="_Toc321671166"/>
      <w:bookmarkStart w:id="271" w:name="_Toc321671369"/>
      <w:bookmarkStart w:id="272" w:name="_Toc321674266"/>
      <w:bookmarkStart w:id="273" w:name="_Toc321805053"/>
      <w:bookmarkStart w:id="274" w:name="_Toc321805276"/>
      <w:bookmarkStart w:id="275" w:name="_Toc322171025"/>
      <w:bookmarkStart w:id="276" w:name="_Toc322403916"/>
      <w:bookmarkStart w:id="277" w:name="_Toc322404235"/>
      <w:bookmarkStart w:id="278" w:name="_Toc322404552"/>
      <w:bookmarkStart w:id="279" w:name="_Toc322455433"/>
      <w:bookmarkStart w:id="280" w:name="_Toc322455747"/>
      <w:bookmarkStart w:id="281" w:name="_Toc322593449"/>
      <w:bookmarkStart w:id="282" w:name="_Toc321481487"/>
      <w:bookmarkStart w:id="283" w:name="_Toc321493266"/>
      <w:bookmarkStart w:id="284" w:name="_Toc321654335"/>
      <w:bookmarkStart w:id="285" w:name="_Toc321671174"/>
      <w:bookmarkStart w:id="286" w:name="_Toc321671377"/>
      <w:bookmarkStart w:id="287" w:name="_Toc321674274"/>
      <w:bookmarkStart w:id="288" w:name="_Toc321805061"/>
      <w:bookmarkStart w:id="289" w:name="_Toc321805284"/>
      <w:bookmarkStart w:id="290" w:name="_Toc322171033"/>
      <w:bookmarkStart w:id="291" w:name="_Toc322403924"/>
      <w:bookmarkStart w:id="292" w:name="_Toc322404243"/>
      <w:bookmarkStart w:id="293" w:name="_Toc322404560"/>
      <w:bookmarkStart w:id="294" w:name="_Toc322455441"/>
      <w:bookmarkStart w:id="295" w:name="_Toc322455755"/>
      <w:bookmarkStart w:id="296" w:name="_Toc322593457"/>
      <w:bookmarkStart w:id="297" w:name="_Toc321481495"/>
      <w:bookmarkStart w:id="298" w:name="_Toc321493274"/>
      <w:bookmarkStart w:id="299" w:name="_Toc321654343"/>
      <w:bookmarkStart w:id="300" w:name="_Toc321671182"/>
      <w:bookmarkStart w:id="301" w:name="_Toc321671385"/>
      <w:bookmarkStart w:id="302" w:name="_Toc321674282"/>
      <w:bookmarkStart w:id="303" w:name="_Toc321805069"/>
      <w:bookmarkStart w:id="304" w:name="_Toc321805292"/>
      <w:bookmarkStart w:id="305" w:name="_Toc322171041"/>
      <w:bookmarkStart w:id="306" w:name="_Toc322403932"/>
      <w:bookmarkStart w:id="307" w:name="_Toc322404251"/>
      <w:bookmarkStart w:id="308" w:name="_Toc322404568"/>
      <w:bookmarkStart w:id="309" w:name="_Toc322455449"/>
      <w:bookmarkStart w:id="310" w:name="_Toc322455763"/>
      <w:bookmarkStart w:id="311" w:name="_Toc322593465"/>
      <w:bookmarkStart w:id="312" w:name="_Toc14153270"/>
      <w:bookmarkStart w:id="313" w:name="_Toc14505926"/>
      <w:bookmarkStart w:id="314" w:name="_Toc1800820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r w:rsidRPr="005B5CE5">
        <w:rPr>
          <w:color w:val="auto"/>
        </w:rPr>
        <w:t>Avaliação da eficácia das vinculações de capital para promover investimentos</w:t>
      </w:r>
      <w:bookmarkEnd w:id="312"/>
      <w:bookmarkEnd w:id="313"/>
      <w:bookmarkEnd w:id="314"/>
    </w:p>
    <w:p w14:paraId="5AC5544D" w14:textId="3B548779" w:rsidR="00FE697E" w:rsidRPr="005B5CE5" w:rsidRDefault="00FE697E">
      <w:pPr>
        <w:pBdr>
          <w:top w:val="nil"/>
          <w:left w:val="nil"/>
          <w:bottom w:val="nil"/>
          <w:right w:val="nil"/>
          <w:between w:val="nil"/>
        </w:pBdr>
        <w:spacing w:before="280" w:after="280" w:line="360" w:lineRule="auto"/>
        <w:ind w:firstLine="697"/>
        <w:jc w:val="both"/>
        <w:rPr>
          <w:rFonts w:ascii="Arial" w:hAnsi="Arial" w:cs="Arial"/>
        </w:rPr>
      </w:pPr>
      <w:r w:rsidRPr="005B5CE5">
        <w:rPr>
          <w:rFonts w:ascii="Arial" w:hAnsi="Arial" w:cs="Arial"/>
        </w:rPr>
        <w:t xml:space="preserve">Considerando-se que foram abordados preliminarmente os aspectos relevantes em relação às </w:t>
      </w:r>
      <w:r w:rsidR="00623771" w:rsidRPr="005B5CE5">
        <w:rPr>
          <w:rFonts w:ascii="Arial" w:hAnsi="Arial" w:cs="Arial"/>
        </w:rPr>
        <w:t>receitas públicas e</w:t>
      </w:r>
      <w:r w:rsidRPr="005B5CE5">
        <w:rPr>
          <w:rFonts w:ascii="Arial" w:hAnsi="Arial" w:cs="Arial"/>
        </w:rPr>
        <w:t xml:space="preserve"> à vinculação de receitas, o objetivo desta seção </w:t>
      </w:r>
      <w:r w:rsidR="00054EFD" w:rsidRPr="005B5CE5">
        <w:rPr>
          <w:rFonts w:ascii="Arial" w:hAnsi="Arial" w:cs="Arial"/>
        </w:rPr>
        <w:t>é</w:t>
      </w:r>
      <w:r w:rsidRPr="005B5CE5">
        <w:rPr>
          <w:rFonts w:ascii="Arial" w:hAnsi="Arial" w:cs="Arial"/>
        </w:rPr>
        <w:t xml:space="preserve"> apresentar a metodologia, apresentar as estimações e </w:t>
      </w:r>
      <w:r w:rsidR="00B860BF" w:rsidRPr="005B5CE5">
        <w:rPr>
          <w:rFonts w:ascii="Arial" w:hAnsi="Arial" w:cs="Arial"/>
        </w:rPr>
        <w:t>R</w:t>
      </w:r>
      <w:r w:rsidRPr="005B5CE5">
        <w:rPr>
          <w:rFonts w:ascii="Arial" w:hAnsi="Arial" w:cs="Arial"/>
        </w:rPr>
        <w:t>esultado</w:t>
      </w:r>
      <w:r w:rsidR="00B860BF" w:rsidRPr="005B5CE5">
        <w:rPr>
          <w:rFonts w:ascii="Arial" w:hAnsi="Arial" w:cs="Arial"/>
        </w:rPr>
        <w:t>s</w:t>
      </w:r>
      <w:r w:rsidRPr="005B5CE5">
        <w:rPr>
          <w:rFonts w:ascii="Arial" w:hAnsi="Arial" w:cs="Arial"/>
        </w:rPr>
        <w:t xml:space="preserve"> da avaliação da </w:t>
      </w:r>
      <w:r w:rsidR="003439D5" w:rsidRPr="005B5CE5">
        <w:rPr>
          <w:rFonts w:ascii="Arial" w:hAnsi="Arial" w:cs="Arial"/>
        </w:rPr>
        <w:t xml:space="preserve">efetividade </w:t>
      </w:r>
      <w:r w:rsidRPr="005B5CE5">
        <w:rPr>
          <w:rFonts w:ascii="Arial" w:hAnsi="Arial" w:cs="Arial"/>
        </w:rPr>
        <w:t xml:space="preserve">das </w:t>
      </w:r>
      <w:r w:rsidR="006A372A" w:rsidRPr="005B5CE5">
        <w:rPr>
          <w:rFonts w:ascii="Arial" w:hAnsi="Arial" w:cs="Arial"/>
        </w:rPr>
        <w:t xml:space="preserve">vinculações de receitas </w:t>
      </w:r>
      <w:r w:rsidRPr="005B5CE5">
        <w:rPr>
          <w:rFonts w:ascii="Arial" w:hAnsi="Arial" w:cs="Arial"/>
        </w:rPr>
        <w:t xml:space="preserve">para </w:t>
      </w:r>
      <w:r w:rsidR="00442234" w:rsidRPr="005B5CE5">
        <w:rPr>
          <w:rFonts w:ascii="Arial" w:hAnsi="Arial" w:cs="Arial"/>
        </w:rPr>
        <w:t xml:space="preserve">promover </w:t>
      </w:r>
      <w:r w:rsidRPr="005B5CE5">
        <w:rPr>
          <w:rFonts w:ascii="Arial" w:hAnsi="Arial" w:cs="Arial"/>
        </w:rPr>
        <w:t xml:space="preserve">investimentos dos entes </w:t>
      </w:r>
      <w:r w:rsidR="003439D5" w:rsidRPr="005B5CE5">
        <w:rPr>
          <w:rFonts w:ascii="Arial" w:hAnsi="Arial" w:cs="Arial"/>
        </w:rPr>
        <w:t>subnacionais</w:t>
      </w:r>
      <w:r w:rsidRPr="005B5CE5">
        <w:rPr>
          <w:rFonts w:ascii="Arial" w:hAnsi="Arial" w:cs="Arial"/>
        </w:rPr>
        <w:t>.</w:t>
      </w:r>
    </w:p>
    <w:p w14:paraId="2CB487B5" w14:textId="77777777" w:rsidR="00494370" w:rsidRPr="005B5CE5" w:rsidRDefault="00494370" w:rsidP="00E76390">
      <w:pPr>
        <w:pStyle w:val="Ttulo2"/>
        <w:rPr>
          <w:color w:val="auto"/>
        </w:rPr>
      </w:pPr>
      <w:bookmarkStart w:id="315" w:name="_Toc15093381"/>
      <w:bookmarkEnd w:id="315"/>
      <w:r w:rsidRPr="005B5CE5">
        <w:rPr>
          <w:color w:val="auto"/>
        </w:rPr>
        <w:t> </w:t>
      </w:r>
      <w:bookmarkStart w:id="316" w:name="_Toc14153271"/>
      <w:bookmarkStart w:id="317" w:name="_Toc14505927"/>
      <w:bookmarkStart w:id="318" w:name="_Toc18008205"/>
      <w:r w:rsidRPr="005B5CE5">
        <w:rPr>
          <w:color w:val="auto"/>
        </w:rPr>
        <w:t>Metodologia</w:t>
      </w:r>
      <w:bookmarkEnd w:id="316"/>
      <w:bookmarkEnd w:id="317"/>
      <w:bookmarkEnd w:id="318"/>
    </w:p>
    <w:p w14:paraId="15D15B6C" w14:textId="77777777" w:rsidR="00494370" w:rsidRPr="005B5CE5" w:rsidRDefault="00494370" w:rsidP="00E76390">
      <w:pPr>
        <w:pStyle w:val="Ttulo3"/>
        <w:rPr>
          <w:color w:val="auto"/>
        </w:rPr>
      </w:pPr>
      <w:bookmarkStart w:id="319" w:name="_Toc14153272"/>
      <w:bookmarkStart w:id="320" w:name="_Toc18008206"/>
      <w:r w:rsidRPr="005B5CE5">
        <w:rPr>
          <w:color w:val="auto"/>
        </w:rPr>
        <w:t>Procedimentos de coleta e técnica de análise dos dados</w:t>
      </w:r>
      <w:bookmarkEnd w:id="319"/>
      <w:bookmarkEnd w:id="320"/>
    </w:p>
    <w:p w14:paraId="6680261A" w14:textId="76C24091" w:rsidR="00BB5A6E" w:rsidRPr="005B5CE5" w:rsidRDefault="00BB5A6E" w:rsidP="009F6D6E">
      <w:pPr>
        <w:pBdr>
          <w:top w:val="nil"/>
          <w:left w:val="nil"/>
          <w:bottom w:val="nil"/>
          <w:right w:val="nil"/>
          <w:between w:val="nil"/>
        </w:pBdr>
        <w:spacing w:before="280" w:after="280" w:line="360" w:lineRule="auto"/>
        <w:ind w:firstLine="697"/>
        <w:jc w:val="both"/>
        <w:rPr>
          <w:rFonts w:ascii="Arial" w:hAnsi="Arial" w:cs="Arial"/>
        </w:rPr>
      </w:pPr>
      <w:r w:rsidRPr="005B5CE5">
        <w:rPr>
          <w:rFonts w:ascii="Arial" w:hAnsi="Arial" w:cs="Arial"/>
        </w:rPr>
        <w:t xml:space="preserve">Os dados </w:t>
      </w:r>
      <w:r w:rsidR="00586CFA" w:rsidRPr="005B5CE5">
        <w:rPr>
          <w:rFonts w:ascii="Arial" w:hAnsi="Arial" w:cs="Arial"/>
        </w:rPr>
        <w:t xml:space="preserve">das receitas e despesas com investimentos dos entes subnacionais </w:t>
      </w:r>
      <w:r w:rsidRPr="005B5CE5">
        <w:rPr>
          <w:rFonts w:ascii="Arial" w:hAnsi="Arial" w:cs="Arial"/>
        </w:rPr>
        <w:t xml:space="preserve">foram coletados através da base de dados do SICONFI (Demonstrativo de Contas Anuais) </w:t>
      </w:r>
      <w:r w:rsidR="005F6145" w:rsidRPr="005B5CE5">
        <w:rPr>
          <w:rFonts w:ascii="Arial" w:hAnsi="Arial"/>
        </w:rPr>
        <w:t>no site da Secretaria do Tesouro Nacional – Finanças do Brasil (FINBRA/STN)</w:t>
      </w:r>
      <w:r w:rsidR="0024380A" w:rsidRPr="005B5CE5">
        <w:rPr>
          <w:vertAlign w:val="superscript"/>
        </w:rPr>
        <w:footnoteReference w:id="2"/>
      </w:r>
      <w:r w:rsidR="005F6145" w:rsidRPr="005B5CE5">
        <w:rPr>
          <w:rFonts w:ascii="Arial" w:hAnsi="Arial"/>
        </w:rPr>
        <w:t xml:space="preserve">, </w:t>
      </w:r>
      <w:r w:rsidRPr="005B5CE5">
        <w:rPr>
          <w:rFonts w:ascii="Arial" w:hAnsi="Arial" w:cs="Arial"/>
        </w:rPr>
        <w:t xml:space="preserve">e pelo </w:t>
      </w:r>
      <w:r w:rsidR="00FE0D64" w:rsidRPr="005B5CE5">
        <w:rPr>
          <w:rFonts w:ascii="Arial" w:hAnsi="Arial" w:cs="Arial"/>
        </w:rPr>
        <w:t>Painel das Transferências Abertas</w:t>
      </w:r>
      <w:r w:rsidR="002B515B" w:rsidRPr="005B5CE5">
        <w:rPr>
          <w:rStyle w:val="Refdenotaderodap"/>
          <w:rFonts w:ascii="Arial" w:hAnsi="Arial" w:cs="Arial"/>
        </w:rPr>
        <w:footnoteReference w:id="3"/>
      </w:r>
      <w:r w:rsidR="00FE0D64" w:rsidRPr="005B5CE5">
        <w:rPr>
          <w:rFonts w:ascii="Arial" w:hAnsi="Arial" w:cs="Arial"/>
        </w:rPr>
        <w:t xml:space="preserve"> (eme</w:t>
      </w:r>
      <w:r w:rsidRPr="005B5CE5">
        <w:rPr>
          <w:rFonts w:ascii="Arial" w:hAnsi="Arial" w:cs="Arial"/>
        </w:rPr>
        <w:t>ndas parlamentares). O período da coleta compreendeu os anos de 2013 a 2018</w:t>
      </w:r>
      <w:r w:rsidR="0029369C" w:rsidRPr="005B5CE5">
        <w:rPr>
          <w:rFonts w:ascii="Arial" w:hAnsi="Arial" w:cs="Arial"/>
        </w:rPr>
        <w:t>.</w:t>
      </w:r>
    </w:p>
    <w:p w14:paraId="5D429899" w14:textId="066D6928" w:rsidR="00BB5A6E" w:rsidRPr="005B5CE5" w:rsidRDefault="00BB5A6E" w:rsidP="009F6D6E">
      <w:pPr>
        <w:pBdr>
          <w:top w:val="nil"/>
          <w:left w:val="nil"/>
          <w:bottom w:val="nil"/>
          <w:right w:val="nil"/>
          <w:between w:val="nil"/>
        </w:pBdr>
        <w:spacing w:before="280" w:after="280" w:line="360" w:lineRule="auto"/>
        <w:ind w:firstLine="697"/>
        <w:jc w:val="both"/>
        <w:rPr>
          <w:rFonts w:ascii="Arial" w:hAnsi="Arial"/>
        </w:rPr>
      </w:pPr>
      <w:r w:rsidRPr="005B5CE5">
        <w:rPr>
          <w:rFonts w:ascii="Arial" w:hAnsi="Arial" w:cs="Arial"/>
        </w:rPr>
        <w:t>Foi utilizado o métod</w:t>
      </w:r>
      <w:r w:rsidR="002B417F" w:rsidRPr="005B5CE5">
        <w:rPr>
          <w:rFonts w:ascii="Arial" w:hAnsi="Arial" w:cs="Arial"/>
        </w:rPr>
        <w:t>o</w:t>
      </w:r>
      <w:r w:rsidRPr="005B5CE5">
        <w:rPr>
          <w:rFonts w:ascii="Arial" w:hAnsi="Arial" w:cs="Arial"/>
        </w:rPr>
        <w:t xml:space="preserve"> econométrico para dados em painel agregando-se as </w:t>
      </w:r>
      <w:bookmarkStart w:id="321" w:name="_Hlk16542516"/>
      <w:r w:rsidRPr="005B5CE5">
        <w:rPr>
          <w:rFonts w:ascii="Arial" w:hAnsi="Arial" w:cs="Arial"/>
        </w:rPr>
        <w:t>informações por Estado e por ano</w:t>
      </w:r>
      <w:r w:rsidR="0092326D" w:rsidRPr="005B5CE5">
        <w:rPr>
          <w:rFonts w:ascii="Arial" w:hAnsi="Arial" w:cs="Arial"/>
        </w:rPr>
        <w:t xml:space="preserve"> (entes estaduais)</w:t>
      </w:r>
      <w:r w:rsidR="003A0837" w:rsidRPr="005B5CE5">
        <w:rPr>
          <w:rFonts w:ascii="Arial" w:hAnsi="Arial" w:cs="Arial"/>
        </w:rPr>
        <w:t xml:space="preserve">, e por Município e </w:t>
      </w:r>
      <w:r w:rsidR="0092326D" w:rsidRPr="005B5CE5">
        <w:rPr>
          <w:rFonts w:ascii="Arial" w:hAnsi="Arial" w:cs="Arial"/>
        </w:rPr>
        <w:t>a</w:t>
      </w:r>
      <w:r w:rsidR="003A0837" w:rsidRPr="005B5CE5">
        <w:rPr>
          <w:rFonts w:ascii="Arial" w:hAnsi="Arial" w:cs="Arial"/>
        </w:rPr>
        <w:t>no</w:t>
      </w:r>
      <w:r w:rsidR="0092326D" w:rsidRPr="005B5CE5">
        <w:rPr>
          <w:rFonts w:ascii="Arial" w:hAnsi="Arial" w:cs="Arial"/>
        </w:rPr>
        <w:t xml:space="preserve"> (entes municipais</w:t>
      </w:r>
      <w:r w:rsidRPr="005B5CE5">
        <w:rPr>
          <w:rFonts w:ascii="Arial" w:hAnsi="Arial" w:cs="Arial"/>
        </w:rPr>
        <w:t>. </w:t>
      </w:r>
      <w:r w:rsidR="0029369C" w:rsidRPr="005B5CE5">
        <w:rPr>
          <w:rFonts w:ascii="Arial" w:hAnsi="Arial" w:cs="Arial"/>
        </w:rPr>
        <w:t>No caso</w:t>
      </w:r>
      <w:r w:rsidR="0092326D" w:rsidRPr="005B5CE5">
        <w:rPr>
          <w:rFonts w:ascii="Arial" w:hAnsi="Arial" w:cs="Arial"/>
        </w:rPr>
        <w:t xml:space="preserve"> dos entes estaduais</w:t>
      </w:r>
      <w:r w:rsidR="0029369C" w:rsidRPr="005B5CE5">
        <w:rPr>
          <w:rFonts w:ascii="Arial" w:hAnsi="Arial" w:cs="Arial"/>
        </w:rPr>
        <w:t xml:space="preserve"> trata-se de painel desbalanceado pela </w:t>
      </w:r>
      <w:bookmarkStart w:id="322" w:name="_Hlk16542547"/>
      <w:bookmarkEnd w:id="321"/>
      <w:r w:rsidR="0029369C" w:rsidRPr="005B5CE5">
        <w:rPr>
          <w:rFonts w:ascii="Arial" w:hAnsi="Arial" w:cs="Arial"/>
        </w:rPr>
        <w:lastRenderedPageBreak/>
        <w:t>falta de informa</w:t>
      </w:r>
      <w:r w:rsidR="003B2418" w:rsidRPr="005B5CE5">
        <w:rPr>
          <w:rFonts w:ascii="Arial" w:hAnsi="Arial" w:cs="Arial"/>
        </w:rPr>
        <w:t>ções do Estado de Roraima para o ano de 2017</w:t>
      </w:r>
      <w:bookmarkEnd w:id="322"/>
      <w:r w:rsidR="003B2418" w:rsidRPr="005B5CE5">
        <w:rPr>
          <w:rFonts w:ascii="Arial" w:hAnsi="Arial" w:cs="Arial"/>
        </w:rPr>
        <w:t>.</w:t>
      </w:r>
      <w:r w:rsidR="0092326D" w:rsidRPr="005B5CE5">
        <w:rPr>
          <w:rFonts w:ascii="Arial" w:hAnsi="Arial" w:cs="Arial"/>
        </w:rPr>
        <w:t xml:space="preserve"> No painel relativo aos municípios, também se verifica ausência de informações para parte dos entes.</w:t>
      </w:r>
    </w:p>
    <w:p w14:paraId="5EE507A9" w14:textId="0F46E8B7" w:rsidR="00BB5A6E" w:rsidRPr="005B5CE5" w:rsidRDefault="005800D9" w:rsidP="009F6D6E">
      <w:pPr>
        <w:pBdr>
          <w:top w:val="nil"/>
          <w:left w:val="nil"/>
          <w:bottom w:val="nil"/>
          <w:right w:val="nil"/>
          <w:between w:val="nil"/>
        </w:pBdr>
        <w:spacing w:before="280" w:after="280" w:line="360" w:lineRule="auto"/>
        <w:ind w:firstLine="697"/>
        <w:jc w:val="both"/>
        <w:rPr>
          <w:rFonts w:ascii="Arial" w:hAnsi="Arial" w:cs="Arial"/>
        </w:rPr>
      </w:pPr>
      <w:r w:rsidRPr="005B5CE5">
        <w:rPr>
          <w:rFonts w:ascii="Arial" w:eastAsia="Arial" w:hAnsi="Arial" w:cs="Arial"/>
        </w:rPr>
        <w:t>Reinaldo (2017</w:t>
      </w:r>
      <w:r w:rsidR="00165DA3" w:rsidRPr="005B5CE5">
        <w:rPr>
          <w:rFonts w:ascii="Arial" w:hAnsi="Arial" w:cs="Arial"/>
        </w:rPr>
        <w:t xml:space="preserve">) </w:t>
      </w:r>
      <w:r w:rsidR="00165DA3" w:rsidRPr="005B5CE5">
        <w:rPr>
          <w:rFonts w:ascii="Arial" w:hAnsi="Arial"/>
        </w:rPr>
        <w:t>assinala</w:t>
      </w:r>
      <w:r w:rsidR="00165DA3" w:rsidRPr="005B5CE5">
        <w:rPr>
          <w:rFonts w:ascii="Arial" w:hAnsi="Arial" w:cs="Arial"/>
        </w:rPr>
        <w:t xml:space="preserve"> que a</w:t>
      </w:r>
      <w:r w:rsidR="00BB5A6E" w:rsidRPr="005B5CE5">
        <w:rPr>
          <w:rFonts w:ascii="Arial" w:hAnsi="Arial" w:cs="Arial"/>
        </w:rPr>
        <w:t xml:space="preserve"> técnica estatística utilizando o modelo de análise para Dados em Painel</w:t>
      </w:r>
      <w:r w:rsidR="00165DA3" w:rsidRPr="005B5CE5">
        <w:rPr>
          <w:rFonts w:ascii="Arial" w:hAnsi="Arial" w:cs="Arial"/>
        </w:rPr>
        <w:t xml:space="preserve"> consiste em observações de séries temporais com dados em corte transversal</w:t>
      </w:r>
      <w:r w:rsidR="00EF4D36" w:rsidRPr="005B5CE5">
        <w:rPr>
          <w:rFonts w:ascii="Arial" w:hAnsi="Arial" w:cs="Arial"/>
        </w:rPr>
        <w:t xml:space="preserve"> que</w:t>
      </w:r>
      <w:r w:rsidR="00B5454D" w:rsidRPr="005B5CE5">
        <w:rPr>
          <w:rFonts w:ascii="Arial" w:hAnsi="Arial" w:cs="Arial"/>
        </w:rPr>
        <w:t xml:space="preserve"> </w:t>
      </w:r>
      <w:r w:rsidR="00BB5A6E" w:rsidRPr="005B5CE5">
        <w:rPr>
          <w:rFonts w:ascii="Arial" w:hAnsi="Arial" w:cs="Arial"/>
        </w:rPr>
        <w:t>vem ganhando destaque na literatura internacional e são amplamente utilizados em estudos econométricos e nas ciências sociais aplicadas.</w:t>
      </w:r>
    </w:p>
    <w:p w14:paraId="1363D5AF" w14:textId="01F603CC" w:rsidR="007A46E8" w:rsidRPr="005B5CE5" w:rsidRDefault="007A46E8" w:rsidP="009F6D6E">
      <w:pPr>
        <w:pBdr>
          <w:top w:val="nil"/>
          <w:left w:val="nil"/>
          <w:bottom w:val="nil"/>
          <w:right w:val="nil"/>
          <w:between w:val="nil"/>
        </w:pBdr>
        <w:spacing w:before="280" w:after="280" w:line="360" w:lineRule="auto"/>
        <w:ind w:firstLine="697"/>
        <w:jc w:val="both"/>
        <w:rPr>
          <w:rFonts w:ascii="Arial" w:hAnsi="Arial"/>
        </w:rPr>
      </w:pPr>
      <w:r w:rsidRPr="005B5CE5">
        <w:rPr>
          <w:rFonts w:ascii="Arial" w:hAnsi="Arial" w:cs="Arial"/>
        </w:rPr>
        <w:t xml:space="preserve">A análise de regressão permite verificar a relação entre variável dependente e variáveis </w:t>
      </w:r>
      <w:r w:rsidRPr="005B5CE5">
        <w:rPr>
          <w:rFonts w:ascii="Arial" w:hAnsi="Arial"/>
        </w:rPr>
        <w:t>explanatórias</w:t>
      </w:r>
      <w:r w:rsidRPr="005B5CE5">
        <w:rPr>
          <w:rFonts w:ascii="Arial" w:hAnsi="Arial" w:cs="Arial"/>
        </w:rPr>
        <w:t xml:space="preserve">, ou independentes. Nos modelos de regressão, os dados podem estar disponíveis de 3 formas: corte transversal; séries temporais e dados em painel. Os dados estão dispostos em corte transversal quando há uma amostra de indivíduos tomada em determinado tempo. Nesse tipo de estrutura, os indivíduos variam, porém, o período é fixo. Já nas séries temporais, uma variável é observada ao longo do tempo. A unidade de observação permanece constante, variando o período de observação, que pode ser mensal, trimestral, e assim por diante. Por último, nos dados em painel cada indivíduo é analisado em uma série temporal. Nesse tipo de estrutura de dados, para cada unidade de corte transversal há uma série temporal. (WOOLDRIGE, 2006; GUJARATI, </w:t>
      </w:r>
      <w:r w:rsidR="00933B55" w:rsidRPr="005B5CE5">
        <w:rPr>
          <w:rFonts w:ascii="Arial" w:hAnsi="Arial" w:cs="Arial"/>
        </w:rPr>
        <w:t>2011</w:t>
      </w:r>
      <w:r w:rsidRPr="005B5CE5">
        <w:rPr>
          <w:rFonts w:ascii="Arial" w:hAnsi="Arial" w:cs="Arial"/>
        </w:rPr>
        <w:t>)</w:t>
      </w:r>
    </w:p>
    <w:p w14:paraId="780954A4" w14:textId="1D36164F" w:rsidR="007A46E8" w:rsidRPr="005B5CE5" w:rsidRDefault="007A46E8" w:rsidP="009F6D6E">
      <w:pPr>
        <w:pBdr>
          <w:top w:val="nil"/>
          <w:left w:val="nil"/>
          <w:bottom w:val="nil"/>
          <w:right w:val="nil"/>
          <w:between w:val="nil"/>
        </w:pBdr>
        <w:spacing w:before="280" w:after="280" w:line="360" w:lineRule="auto"/>
        <w:ind w:firstLine="697"/>
        <w:jc w:val="both"/>
        <w:rPr>
          <w:rFonts w:ascii="Arial" w:hAnsi="Arial" w:cs="Arial"/>
        </w:rPr>
      </w:pPr>
      <w:r w:rsidRPr="005B5CE5">
        <w:rPr>
          <w:rFonts w:ascii="Arial" w:hAnsi="Arial" w:cs="Arial"/>
        </w:rPr>
        <w:t xml:space="preserve">Neste trabalho a estrutura dos dados utilizada é a de dados em painel, uma vez que cada </w:t>
      </w:r>
      <w:r w:rsidR="003D7342" w:rsidRPr="005B5CE5">
        <w:rPr>
          <w:rFonts w:ascii="Arial" w:hAnsi="Arial" w:cs="Arial"/>
        </w:rPr>
        <w:t>indivíduo</w:t>
      </w:r>
      <w:r w:rsidR="00D913BF" w:rsidRPr="005B5CE5">
        <w:rPr>
          <w:rFonts w:ascii="Arial" w:hAnsi="Arial" w:cs="Arial"/>
        </w:rPr>
        <w:t xml:space="preserve">, Estado </w:t>
      </w:r>
      <w:r w:rsidR="0092326D" w:rsidRPr="005B5CE5">
        <w:rPr>
          <w:rFonts w:ascii="Arial" w:hAnsi="Arial" w:cs="Arial"/>
        </w:rPr>
        <w:t xml:space="preserve">ou </w:t>
      </w:r>
      <w:r w:rsidR="00D913BF" w:rsidRPr="005B5CE5">
        <w:rPr>
          <w:rFonts w:ascii="Arial" w:hAnsi="Arial" w:cs="Arial"/>
        </w:rPr>
        <w:t>M</w:t>
      </w:r>
      <w:r w:rsidR="0092326D" w:rsidRPr="005B5CE5">
        <w:rPr>
          <w:rFonts w:ascii="Arial" w:hAnsi="Arial" w:cs="Arial"/>
        </w:rPr>
        <w:t>unicípio</w:t>
      </w:r>
      <w:r w:rsidR="00D913BF" w:rsidRPr="005B5CE5">
        <w:rPr>
          <w:rFonts w:ascii="Arial" w:hAnsi="Arial" w:cs="Arial"/>
        </w:rPr>
        <w:t>,</w:t>
      </w:r>
      <w:r w:rsidRPr="005B5CE5">
        <w:rPr>
          <w:rFonts w:ascii="Arial" w:hAnsi="Arial" w:cs="Arial"/>
        </w:rPr>
        <w:t xml:space="preserve"> é observado durante um </w:t>
      </w:r>
      <w:r w:rsidR="00AF35E7" w:rsidRPr="005B5CE5">
        <w:rPr>
          <w:rFonts w:ascii="Arial" w:hAnsi="Arial" w:cs="Arial"/>
        </w:rPr>
        <w:t>período</w:t>
      </w:r>
      <w:r w:rsidRPr="005B5CE5">
        <w:rPr>
          <w:rFonts w:ascii="Arial" w:hAnsi="Arial" w:cs="Arial"/>
        </w:rPr>
        <w:t xml:space="preserve"> que vai de 2013 a 2018. A utilização de dados em painel possui uma série de vantagens, </w:t>
      </w:r>
      <w:r w:rsidR="00C24FCD" w:rsidRPr="005B5CE5">
        <w:rPr>
          <w:rFonts w:ascii="Arial" w:hAnsi="Arial" w:cs="Arial"/>
        </w:rPr>
        <w:t>conforme explanações de</w:t>
      </w:r>
      <w:r w:rsidRPr="005B5CE5">
        <w:rPr>
          <w:rFonts w:ascii="Arial" w:hAnsi="Arial" w:cs="Arial"/>
        </w:rPr>
        <w:t xml:space="preserve"> Gujarati (2006</w:t>
      </w:r>
      <w:r w:rsidR="00C24FCD" w:rsidRPr="005B5CE5">
        <w:rPr>
          <w:rFonts w:ascii="Arial" w:hAnsi="Arial" w:cs="Arial"/>
        </w:rPr>
        <w:t xml:space="preserve">), dentre elas destacam-se: a consideração de heterogeneidade normalmente existente entre as variáveis, por exemplo entre estados da federação e municípios; a ampliação do número de informações com menos </w:t>
      </w:r>
      <w:r w:rsidR="00514F01" w:rsidRPr="005B5CE5">
        <w:rPr>
          <w:rFonts w:ascii="Arial" w:hAnsi="Arial" w:cs="Arial"/>
        </w:rPr>
        <w:t>colinearidade</w:t>
      </w:r>
      <w:r w:rsidR="00C24FCD" w:rsidRPr="005B5CE5">
        <w:rPr>
          <w:rFonts w:ascii="Arial" w:hAnsi="Arial" w:cs="Arial"/>
        </w:rPr>
        <w:t xml:space="preserve"> entre as variáveis, mais graus de liberdade e mais eficiência quando se </w:t>
      </w:r>
      <w:r w:rsidRPr="005B5CE5">
        <w:rPr>
          <w:rFonts w:ascii="Arial" w:hAnsi="Arial" w:cs="Arial"/>
        </w:rPr>
        <w:t>combina</w:t>
      </w:r>
      <w:r w:rsidR="00C24FCD" w:rsidRPr="005B5CE5">
        <w:rPr>
          <w:rFonts w:ascii="Arial" w:hAnsi="Arial" w:cs="Arial"/>
        </w:rPr>
        <w:t xml:space="preserve"> </w:t>
      </w:r>
      <w:r w:rsidRPr="005B5CE5">
        <w:rPr>
          <w:rFonts w:ascii="Arial" w:hAnsi="Arial" w:cs="Arial"/>
        </w:rPr>
        <w:t>séries temporais com dados de corte transversal</w:t>
      </w:r>
      <w:r w:rsidR="00C24FCD" w:rsidRPr="005B5CE5">
        <w:rPr>
          <w:rFonts w:ascii="Arial" w:hAnsi="Arial" w:cs="Arial"/>
        </w:rPr>
        <w:t xml:space="preserve">; o estudo repetido de </w:t>
      </w:r>
      <w:r w:rsidRPr="005B5CE5">
        <w:rPr>
          <w:rFonts w:ascii="Arial" w:hAnsi="Arial" w:cs="Arial"/>
        </w:rPr>
        <w:t>um corte transversal de observações</w:t>
      </w:r>
      <w:r w:rsidR="00C24FCD" w:rsidRPr="005B5CE5">
        <w:rPr>
          <w:rFonts w:ascii="Arial" w:hAnsi="Arial" w:cs="Arial"/>
        </w:rPr>
        <w:t xml:space="preserve"> se adequam mais à </w:t>
      </w:r>
      <w:r w:rsidRPr="005B5CE5">
        <w:rPr>
          <w:rFonts w:ascii="Arial" w:hAnsi="Arial" w:cs="Arial"/>
        </w:rPr>
        <w:t>dinâmica da</w:t>
      </w:r>
      <w:r w:rsidR="00C24FCD" w:rsidRPr="005B5CE5">
        <w:rPr>
          <w:rFonts w:ascii="Arial" w:hAnsi="Arial" w:cs="Arial"/>
        </w:rPr>
        <w:t>s</w:t>
      </w:r>
      <w:r w:rsidRPr="005B5CE5">
        <w:rPr>
          <w:rFonts w:ascii="Arial" w:hAnsi="Arial" w:cs="Arial"/>
        </w:rPr>
        <w:t xml:space="preserve"> mudança</w:t>
      </w:r>
      <w:r w:rsidR="00C24FCD" w:rsidRPr="005B5CE5">
        <w:rPr>
          <w:rFonts w:ascii="Arial" w:hAnsi="Arial" w:cs="Arial"/>
        </w:rPr>
        <w:t>s que ocorrem com as variáveis.</w:t>
      </w:r>
      <w:r w:rsidRPr="005B5CE5">
        <w:rPr>
          <w:rFonts w:ascii="Arial" w:hAnsi="Arial" w:cs="Arial"/>
        </w:rPr>
        <w:t> </w:t>
      </w:r>
      <w:r w:rsidR="00514F01" w:rsidRPr="005B5CE5">
        <w:rPr>
          <w:rFonts w:ascii="Arial" w:hAnsi="Arial" w:cs="Arial"/>
        </w:rPr>
        <w:t>Sabe-se que quando existe multicolinearidade torna-se difícil estabelecer se um regressor individual influencia a variável resposta. Uma vez eliminado esse problema, pode-se obter uma melhora na qualidade da estimação dos parâmetros.</w:t>
      </w:r>
    </w:p>
    <w:p w14:paraId="024B1E91" w14:textId="5A98D94E" w:rsidR="00773992" w:rsidRPr="005B5CE5" w:rsidRDefault="00773992" w:rsidP="009F6D6E">
      <w:pPr>
        <w:pBdr>
          <w:top w:val="nil"/>
          <w:left w:val="nil"/>
          <w:bottom w:val="nil"/>
          <w:right w:val="nil"/>
          <w:between w:val="nil"/>
        </w:pBdr>
        <w:spacing w:before="280" w:after="280" w:line="360" w:lineRule="auto"/>
        <w:ind w:firstLine="697"/>
        <w:jc w:val="both"/>
        <w:rPr>
          <w:rFonts w:ascii="Arial" w:hAnsi="Arial"/>
        </w:rPr>
      </w:pPr>
      <w:r w:rsidRPr="005B5CE5">
        <w:rPr>
          <w:rFonts w:ascii="Arial" w:hAnsi="Arial"/>
        </w:rPr>
        <w:lastRenderedPageBreak/>
        <w:t>Ao utilizar o método econométrico com dados em painel, busca-se controlar os efeitos das c</w:t>
      </w:r>
      <w:r w:rsidR="007A46E8" w:rsidRPr="005B5CE5">
        <w:rPr>
          <w:rFonts w:ascii="Arial" w:hAnsi="Arial"/>
        </w:rPr>
        <w:t xml:space="preserve">aracterísticas próprias </w:t>
      </w:r>
      <w:r w:rsidRPr="005B5CE5">
        <w:rPr>
          <w:rFonts w:ascii="Arial" w:hAnsi="Arial"/>
        </w:rPr>
        <w:t xml:space="preserve">dos indivíduos, </w:t>
      </w:r>
      <w:r w:rsidR="007A46E8" w:rsidRPr="005B5CE5">
        <w:rPr>
          <w:rFonts w:ascii="Arial" w:hAnsi="Arial"/>
        </w:rPr>
        <w:t>que podem ou não influenciar as variáveis explicativas</w:t>
      </w:r>
      <w:r w:rsidRPr="005B5CE5">
        <w:rPr>
          <w:rFonts w:ascii="Arial" w:hAnsi="Arial"/>
        </w:rPr>
        <w:t xml:space="preserve"> de modo a </w:t>
      </w:r>
      <w:r w:rsidR="007A46E8" w:rsidRPr="005B5CE5">
        <w:rPr>
          <w:rFonts w:ascii="Arial" w:hAnsi="Arial"/>
        </w:rPr>
        <w:t>viesar ou prejudicar o poder explicativo d</w:t>
      </w:r>
      <w:r w:rsidRPr="005B5CE5">
        <w:rPr>
          <w:rFonts w:ascii="Arial" w:hAnsi="Arial"/>
        </w:rPr>
        <w:t>es</w:t>
      </w:r>
      <w:r w:rsidR="007A46E8" w:rsidRPr="005B5CE5">
        <w:rPr>
          <w:rFonts w:ascii="Arial" w:hAnsi="Arial"/>
        </w:rPr>
        <w:t>s</w:t>
      </w:r>
      <w:r w:rsidRPr="005B5CE5">
        <w:rPr>
          <w:rFonts w:ascii="Arial" w:hAnsi="Arial"/>
        </w:rPr>
        <w:t>as</w:t>
      </w:r>
      <w:r w:rsidR="007A46E8" w:rsidRPr="005B5CE5">
        <w:rPr>
          <w:rFonts w:ascii="Arial" w:hAnsi="Arial"/>
        </w:rPr>
        <w:t xml:space="preserve"> variáveis</w:t>
      </w:r>
      <w:r w:rsidR="00933B55" w:rsidRPr="005B5CE5">
        <w:rPr>
          <w:rFonts w:ascii="Arial" w:hAnsi="Arial"/>
        </w:rPr>
        <w:t xml:space="preserve">, utilizando-se o </w:t>
      </w:r>
      <w:r w:rsidR="007A46E8" w:rsidRPr="005B5CE5">
        <w:rPr>
          <w:rFonts w:ascii="Arial" w:hAnsi="Arial"/>
        </w:rPr>
        <w:t>modelo de efeito</w:t>
      </w:r>
      <w:r w:rsidR="00B646C2" w:rsidRPr="005B5CE5">
        <w:rPr>
          <w:rFonts w:ascii="Arial" w:hAnsi="Arial"/>
        </w:rPr>
        <w:t>s</w:t>
      </w:r>
      <w:r w:rsidR="007A46E8" w:rsidRPr="005B5CE5">
        <w:rPr>
          <w:rFonts w:ascii="Arial" w:hAnsi="Arial"/>
        </w:rPr>
        <w:t xml:space="preserve"> fixo</w:t>
      </w:r>
      <w:r w:rsidR="00B646C2" w:rsidRPr="005B5CE5">
        <w:rPr>
          <w:rFonts w:ascii="Arial" w:hAnsi="Arial"/>
        </w:rPr>
        <w:t>s</w:t>
      </w:r>
      <w:r w:rsidR="004E65F6" w:rsidRPr="005B5CE5">
        <w:rPr>
          <w:rFonts w:ascii="Arial" w:eastAsia="Arial" w:hAnsi="Arial" w:cs="Arial"/>
        </w:rPr>
        <w:t xml:space="preserve"> (WOOLDRIDGE, 2006)</w:t>
      </w:r>
      <w:r w:rsidR="00325F88" w:rsidRPr="005B5CE5">
        <w:rPr>
          <w:rFonts w:ascii="Arial" w:eastAsia="Arial" w:hAnsi="Arial" w:cs="Arial"/>
        </w:rPr>
        <w:t>.</w:t>
      </w:r>
    </w:p>
    <w:p w14:paraId="16E06337" w14:textId="4962F342" w:rsidR="007A46E8" w:rsidRPr="005B5CE5" w:rsidRDefault="00773992" w:rsidP="009F6D6E">
      <w:pPr>
        <w:pBdr>
          <w:top w:val="nil"/>
          <w:left w:val="nil"/>
          <w:bottom w:val="nil"/>
          <w:right w:val="nil"/>
          <w:between w:val="nil"/>
        </w:pBdr>
        <w:spacing w:before="280" w:after="280" w:line="360" w:lineRule="auto"/>
        <w:ind w:firstLine="697"/>
        <w:jc w:val="both"/>
        <w:rPr>
          <w:rFonts w:ascii="Arial" w:hAnsi="Arial"/>
        </w:rPr>
      </w:pPr>
      <w:r w:rsidRPr="005B5CE5">
        <w:rPr>
          <w:rFonts w:ascii="Arial" w:hAnsi="Arial"/>
        </w:rPr>
        <w:t>Uma importante premissa a ser considerada é qu</w:t>
      </w:r>
      <w:r w:rsidR="007A46E8" w:rsidRPr="005B5CE5">
        <w:rPr>
          <w:rFonts w:ascii="Arial" w:hAnsi="Arial"/>
        </w:rPr>
        <w:t xml:space="preserve">e essas características individuais e </w:t>
      </w:r>
      <w:r w:rsidR="00306B6A" w:rsidRPr="005B5CE5">
        <w:rPr>
          <w:rFonts w:ascii="Arial" w:hAnsi="Arial"/>
        </w:rPr>
        <w:t xml:space="preserve">fixas </w:t>
      </w:r>
      <w:r w:rsidR="007A46E8" w:rsidRPr="005B5CE5">
        <w:rPr>
          <w:rFonts w:ascii="Arial" w:hAnsi="Arial"/>
        </w:rPr>
        <w:t>no tempo são específicas do indivíduo e não se correlacionam entre os indivíduos</w:t>
      </w:r>
      <w:r w:rsidR="00306B6A" w:rsidRPr="005B5CE5">
        <w:rPr>
          <w:rFonts w:ascii="Arial" w:hAnsi="Arial"/>
        </w:rPr>
        <w:t xml:space="preserve">. Como </w:t>
      </w:r>
      <w:r w:rsidR="00C325EA" w:rsidRPr="005B5CE5">
        <w:rPr>
          <w:rFonts w:ascii="Arial" w:hAnsi="Arial"/>
        </w:rPr>
        <w:t>c</w:t>
      </w:r>
      <w:r w:rsidR="007A46E8" w:rsidRPr="005B5CE5">
        <w:rPr>
          <w:rFonts w:ascii="Arial" w:hAnsi="Arial"/>
        </w:rPr>
        <w:t>ada indivíduo é diferente</w:t>
      </w:r>
      <w:r w:rsidR="00306B6A" w:rsidRPr="005B5CE5">
        <w:rPr>
          <w:rFonts w:ascii="Arial" w:hAnsi="Arial"/>
        </w:rPr>
        <w:t xml:space="preserve">, o </w:t>
      </w:r>
      <w:r w:rsidR="007A46E8" w:rsidRPr="005B5CE5">
        <w:rPr>
          <w:rFonts w:ascii="Arial" w:hAnsi="Arial"/>
        </w:rPr>
        <w:t>termo de erro e a constante (que captura essas características individuais) não deve ser correlacionada com os dos demais indivíduos</w:t>
      </w:r>
      <w:r w:rsidR="00306B6A" w:rsidRPr="005B5CE5">
        <w:rPr>
          <w:rFonts w:ascii="Arial" w:hAnsi="Arial"/>
        </w:rPr>
        <w:t xml:space="preserve">. Havendo essa correlação dos </w:t>
      </w:r>
      <w:r w:rsidR="007A46E8" w:rsidRPr="005B5CE5">
        <w:rPr>
          <w:rFonts w:ascii="Arial" w:hAnsi="Arial"/>
        </w:rPr>
        <w:t xml:space="preserve">termos de erro </w:t>
      </w:r>
      <w:r w:rsidR="00306B6A" w:rsidRPr="005B5CE5">
        <w:rPr>
          <w:rFonts w:ascii="Arial" w:hAnsi="Arial"/>
        </w:rPr>
        <w:t xml:space="preserve">com os indivíduos não se </w:t>
      </w:r>
      <w:r w:rsidR="007A46E8" w:rsidRPr="005B5CE5">
        <w:rPr>
          <w:rFonts w:ascii="Arial" w:hAnsi="Arial"/>
        </w:rPr>
        <w:t xml:space="preserve">pode adotar efeitos </w:t>
      </w:r>
      <w:r w:rsidR="005F5F71" w:rsidRPr="005B5CE5">
        <w:rPr>
          <w:rFonts w:ascii="Arial" w:hAnsi="Arial"/>
        </w:rPr>
        <w:t>fixos (</w:t>
      </w:r>
      <w:r w:rsidR="00306B6A" w:rsidRPr="005B5CE5">
        <w:rPr>
          <w:rFonts w:ascii="Arial" w:eastAsia="Arial" w:hAnsi="Arial" w:cs="Arial"/>
        </w:rPr>
        <w:t>WOOLDRIDGE, 2006).</w:t>
      </w:r>
    </w:p>
    <w:p w14:paraId="54CFC96A" w14:textId="771081B0" w:rsidR="007A46E8" w:rsidRPr="005B5CE5" w:rsidRDefault="007A46E8" w:rsidP="009F6D6E">
      <w:pPr>
        <w:pBdr>
          <w:top w:val="nil"/>
          <w:left w:val="nil"/>
          <w:bottom w:val="nil"/>
          <w:right w:val="nil"/>
          <w:between w:val="nil"/>
        </w:pBdr>
        <w:spacing w:before="280" w:after="280" w:line="360" w:lineRule="auto"/>
        <w:ind w:firstLine="697"/>
        <w:jc w:val="both"/>
        <w:rPr>
          <w:rFonts w:ascii="Arial" w:hAnsi="Arial" w:cs="Arial"/>
        </w:rPr>
      </w:pPr>
      <w:r w:rsidRPr="005B5CE5">
        <w:rPr>
          <w:rFonts w:ascii="Arial" w:hAnsi="Arial" w:cs="Arial"/>
        </w:rPr>
        <w:t>Uma alternativa ao modelo de efeitos fixos descrito</w:t>
      </w:r>
      <w:r w:rsidR="005B2983" w:rsidRPr="005B5CE5">
        <w:rPr>
          <w:rFonts w:ascii="Arial" w:hAnsi="Arial" w:cs="Arial"/>
        </w:rPr>
        <w:t>, conforme Gujarati (2011)</w:t>
      </w:r>
      <w:r w:rsidRPr="005B5CE5">
        <w:rPr>
          <w:rFonts w:ascii="Arial" w:hAnsi="Arial" w:cs="Arial"/>
        </w:rPr>
        <w:t xml:space="preserve"> é o modelo de efeitos aleatórios, que também é conhecido como o modelo de erro de componentes. Tal como acontece com efeitos fixos, a abordagem de efeitos aleatórios propõe </w:t>
      </w:r>
      <w:r w:rsidRPr="005B5CE5">
        <w:rPr>
          <w:rFonts w:ascii="Arial" w:hAnsi="Arial"/>
        </w:rPr>
        <w:t>diferentes</w:t>
      </w:r>
      <w:r w:rsidRPr="005B5CE5">
        <w:rPr>
          <w:rFonts w:ascii="Arial" w:hAnsi="Arial" w:cs="Arial"/>
        </w:rPr>
        <w:t xml:space="preserve"> termos de intercepto para cada entidade e, novamente, esses interceptos são constantes ao longo do tempo, com as relações entre as variáveis explicativas e explicada assumindo ser a mesmo tanto de forma transversal como temporalmente</w:t>
      </w:r>
      <w:r w:rsidR="00C325EA" w:rsidRPr="005B5CE5">
        <w:rPr>
          <w:rFonts w:ascii="Arial" w:hAnsi="Arial" w:cs="Arial"/>
        </w:rPr>
        <w:t>.</w:t>
      </w:r>
    </w:p>
    <w:p w14:paraId="506F0872" w14:textId="22188903" w:rsidR="00BB5A6E" w:rsidRPr="005B5CE5" w:rsidRDefault="00306B6A">
      <w:pPr>
        <w:pBdr>
          <w:top w:val="nil"/>
          <w:left w:val="nil"/>
          <w:bottom w:val="nil"/>
          <w:right w:val="nil"/>
          <w:between w:val="nil"/>
        </w:pBdr>
        <w:spacing w:before="280" w:after="280" w:line="360" w:lineRule="auto"/>
        <w:ind w:firstLine="697"/>
        <w:jc w:val="both"/>
        <w:rPr>
          <w:rFonts w:ascii="Arial" w:hAnsi="Arial" w:cs="Arial"/>
        </w:rPr>
      </w:pPr>
      <w:r w:rsidRPr="005B5CE5">
        <w:rPr>
          <w:rFonts w:ascii="Arial" w:hAnsi="Arial" w:cs="Arial"/>
        </w:rPr>
        <w:t>Conforme Gujarati (2011), o teste de Hausman pode ser usado para decidir entre o modelo de efeitos fixos e o modelo de efeitos aleatórios, e, usar o teste de Breusch-Pagan para verificar se o modelo de ef</w:t>
      </w:r>
      <w:r w:rsidR="00BB5A6E" w:rsidRPr="005B5CE5">
        <w:rPr>
          <w:rFonts w:ascii="Arial" w:hAnsi="Arial" w:cs="Arial"/>
        </w:rPr>
        <w:t>eitos aleatórios</w:t>
      </w:r>
      <w:r w:rsidRPr="005B5CE5">
        <w:rPr>
          <w:rFonts w:ascii="Arial" w:hAnsi="Arial" w:cs="Arial"/>
        </w:rPr>
        <w:t xml:space="preserve"> é adequado.</w:t>
      </w:r>
    </w:p>
    <w:p w14:paraId="6160022B" w14:textId="77777777" w:rsidR="00306B6A" w:rsidRPr="005B5CE5" w:rsidRDefault="00306B6A" w:rsidP="00306B6A">
      <w:pPr>
        <w:pBdr>
          <w:top w:val="nil"/>
          <w:left w:val="nil"/>
          <w:bottom w:val="nil"/>
          <w:right w:val="nil"/>
          <w:between w:val="nil"/>
        </w:pBdr>
        <w:spacing w:before="280" w:after="280" w:line="360" w:lineRule="auto"/>
        <w:ind w:firstLine="697"/>
        <w:jc w:val="both"/>
        <w:rPr>
          <w:rFonts w:ascii="Arial" w:hAnsi="Arial" w:cs="Arial"/>
        </w:rPr>
      </w:pPr>
      <w:r w:rsidRPr="005B5CE5">
        <w:rPr>
          <w:rFonts w:ascii="Arial" w:hAnsi="Arial" w:cs="Arial"/>
        </w:rPr>
        <w:t>Os painéis podem ser equilibrados, ou balanceados, ou não equilibrados. Um painel está equilibrado quando para todas as unidades de corte transversal, há o mesmo número de observações. Já no painel desequilibrado o número de observações pode variar de acordo com a unidade de corte transversal (</w:t>
      </w:r>
      <w:r w:rsidRPr="005B5CE5">
        <w:rPr>
          <w:rFonts w:ascii="Arial" w:eastAsia="Arial" w:hAnsi="Arial" w:cs="Arial"/>
        </w:rPr>
        <w:t>WOOLDRIDGE, 2006</w:t>
      </w:r>
      <w:r w:rsidRPr="005B5CE5">
        <w:rPr>
          <w:rFonts w:ascii="Arial" w:hAnsi="Arial" w:cs="Arial"/>
        </w:rPr>
        <w:t>). </w:t>
      </w:r>
    </w:p>
    <w:p w14:paraId="781BED99" w14:textId="72663525" w:rsidR="00494370" w:rsidRPr="005B5CE5" w:rsidRDefault="00494370" w:rsidP="00E76390">
      <w:pPr>
        <w:pStyle w:val="Ttulo3"/>
        <w:rPr>
          <w:color w:val="auto"/>
        </w:rPr>
      </w:pPr>
      <w:bookmarkStart w:id="323" w:name="_Toc15093384"/>
      <w:bookmarkStart w:id="324" w:name="_Toc14153273"/>
      <w:bookmarkStart w:id="325" w:name="_Toc14505929"/>
      <w:bookmarkStart w:id="326" w:name="_Toc18008207"/>
      <w:bookmarkEnd w:id="323"/>
      <w:r w:rsidRPr="005B5CE5">
        <w:rPr>
          <w:color w:val="auto"/>
        </w:rPr>
        <w:t>Organização dos dados e realização da estimação</w:t>
      </w:r>
      <w:bookmarkEnd w:id="324"/>
      <w:bookmarkEnd w:id="325"/>
      <w:bookmarkEnd w:id="326"/>
    </w:p>
    <w:p w14:paraId="2D466EC0" w14:textId="00B61E76" w:rsidR="00E8247F" w:rsidRPr="005B5CE5" w:rsidRDefault="00BB5A6E">
      <w:pPr>
        <w:pBdr>
          <w:top w:val="nil"/>
          <w:left w:val="nil"/>
          <w:bottom w:val="nil"/>
          <w:right w:val="nil"/>
          <w:between w:val="nil"/>
        </w:pBdr>
        <w:spacing w:before="280" w:after="280" w:line="360" w:lineRule="auto"/>
        <w:ind w:firstLine="697"/>
        <w:jc w:val="both"/>
        <w:rPr>
          <w:rFonts w:ascii="Arial" w:eastAsia="Arial" w:hAnsi="Arial" w:cs="Arial"/>
        </w:rPr>
      </w:pPr>
      <w:r w:rsidRPr="005B5CE5">
        <w:rPr>
          <w:rFonts w:ascii="Arial" w:hAnsi="Arial" w:cs="Arial"/>
        </w:rPr>
        <w:t xml:space="preserve">Os dados foram primeiramente organizados com o auxílio de consultas em </w:t>
      </w:r>
      <w:r w:rsidR="00453348" w:rsidRPr="005B5CE5">
        <w:rPr>
          <w:rFonts w:ascii="Arial" w:hAnsi="Arial" w:cs="Arial"/>
        </w:rPr>
        <w:t>Access®</w:t>
      </w:r>
      <w:r w:rsidR="00453348" w:rsidRPr="005B5CE5">
        <w:t xml:space="preserve"> </w:t>
      </w:r>
      <w:r w:rsidRPr="005B5CE5">
        <w:rPr>
          <w:rFonts w:ascii="Arial" w:hAnsi="Arial" w:cs="Arial"/>
        </w:rPr>
        <w:t>e por fim com o Excel®</w:t>
      </w:r>
      <w:r w:rsidR="00425540">
        <w:rPr>
          <w:rFonts w:ascii="Arial" w:hAnsi="Arial" w:cs="Arial"/>
        </w:rPr>
        <w:t xml:space="preserve">. Para a estimação </w:t>
      </w:r>
      <w:r w:rsidR="00F37BE1">
        <w:rPr>
          <w:rFonts w:ascii="Arial" w:hAnsi="Arial" w:cs="Arial"/>
        </w:rPr>
        <w:t>relativa ao</w:t>
      </w:r>
      <w:r w:rsidR="00425540">
        <w:rPr>
          <w:rFonts w:ascii="Arial" w:hAnsi="Arial" w:cs="Arial"/>
        </w:rPr>
        <w:t xml:space="preserve">s entes estaduais, foram dispostas </w:t>
      </w:r>
      <w:r w:rsidR="00F37BE1">
        <w:rPr>
          <w:rFonts w:ascii="Arial" w:hAnsi="Arial" w:cs="Arial"/>
        </w:rPr>
        <w:t xml:space="preserve">as variáveis “Estado” e </w:t>
      </w:r>
      <w:r w:rsidR="00F37BE1" w:rsidRPr="005B5CE5">
        <w:rPr>
          <w:rFonts w:ascii="Arial" w:hAnsi="Arial" w:cs="Arial"/>
        </w:rPr>
        <w:t>“Ano”</w:t>
      </w:r>
      <w:r w:rsidR="00F37BE1">
        <w:rPr>
          <w:rFonts w:ascii="Arial" w:hAnsi="Arial" w:cs="Arial"/>
        </w:rPr>
        <w:t xml:space="preserve"> </w:t>
      </w:r>
      <w:r w:rsidR="00425540">
        <w:rPr>
          <w:rFonts w:ascii="Arial" w:hAnsi="Arial" w:cs="Arial"/>
        </w:rPr>
        <w:t>na primeira e segunda coluna respectivamente,</w:t>
      </w:r>
      <w:r w:rsidR="00425540" w:rsidRPr="005B5CE5">
        <w:rPr>
          <w:rFonts w:ascii="Arial" w:hAnsi="Arial" w:cs="Arial"/>
        </w:rPr>
        <w:t xml:space="preserve"> e </w:t>
      </w:r>
      <w:r w:rsidR="00F37BE1">
        <w:rPr>
          <w:rFonts w:ascii="Arial" w:hAnsi="Arial" w:cs="Arial"/>
        </w:rPr>
        <w:t>na sequência foram dispostos</w:t>
      </w:r>
      <w:r w:rsidR="00A90DC3">
        <w:rPr>
          <w:rFonts w:ascii="Arial" w:hAnsi="Arial" w:cs="Arial"/>
        </w:rPr>
        <w:t xml:space="preserve">: a </w:t>
      </w:r>
      <w:r w:rsidR="00A90DC3" w:rsidRPr="005B5CE5">
        <w:rPr>
          <w:rFonts w:ascii="Arial" w:hAnsi="Arial" w:cs="Arial"/>
        </w:rPr>
        <w:t>variáve</w:t>
      </w:r>
      <w:r w:rsidR="00A90DC3">
        <w:rPr>
          <w:rFonts w:ascii="Arial" w:hAnsi="Arial" w:cs="Arial"/>
        </w:rPr>
        <w:t>l</w:t>
      </w:r>
      <w:r w:rsidR="00A90DC3" w:rsidRPr="005B5CE5">
        <w:rPr>
          <w:rFonts w:ascii="Arial" w:hAnsi="Arial" w:cs="Arial"/>
        </w:rPr>
        <w:t xml:space="preserve"> dependente</w:t>
      </w:r>
      <w:r w:rsidR="009A373C">
        <w:rPr>
          <w:rFonts w:ascii="Arial" w:hAnsi="Arial" w:cs="Arial"/>
        </w:rPr>
        <w:t xml:space="preserve"> (o</w:t>
      </w:r>
      <w:r w:rsidR="00F37BE1">
        <w:rPr>
          <w:rFonts w:ascii="Arial" w:hAnsi="Arial" w:cs="Arial"/>
        </w:rPr>
        <w:t xml:space="preserve">s </w:t>
      </w:r>
      <w:r w:rsidR="00F37BE1">
        <w:rPr>
          <w:rFonts w:ascii="Arial" w:hAnsi="Arial" w:cs="Arial"/>
        </w:rPr>
        <w:lastRenderedPageBreak/>
        <w:t>investimentos</w:t>
      </w:r>
      <w:r w:rsidR="00A90DC3">
        <w:rPr>
          <w:rFonts w:ascii="Arial" w:hAnsi="Arial" w:cs="Arial"/>
        </w:rPr>
        <w:t xml:space="preserve">) e variáveis explicativas: </w:t>
      </w:r>
      <w:r w:rsidR="00F37BE1">
        <w:rPr>
          <w:rFonts w:ascii="Arial" w:hAnsi="Arial" w:cs="Arial"/>
        </w:rPr>
        <w:t>r</w:t>
      </w:r>
      <w:r w:rsidR="00425540" w:rsidRPr="005B5CE5">
        <w:rPr>
          <w:rFonts w:ascii="Arial" w:hAnsi="Arial" w:cs="Arial"/>
        </w:rPr>
        <w:t>eceitas não vinculadas</w:t>
      </w:r>
      <w:r w:rsidR="00F37BE1">
        <w:rPr>
          <w:rFonts w:ascii="Arial" w:hAnsi="Arial" w:cs="Arial"/>
        </w:rPr>
        <w:t xml:space="preserve"> </w:t>
      </w:r>
      <w:r w:rsidR="00A90DC3">
        <w:rPr>
          <w:rFonts w:ascii="Arial" w:hAnsi="Arial" w:cs="Arial"/>
        </w:rPr>
        <w:t>(</w:t>
      </w:r>
      <w:r w:rsidR="00425540" w:rsidRPr="005B5CE5">
        <w:rPr>
          <w:rFonts w:ascii="Arial" w:hAnsi="Arial" w:cs="Arial"/>
        </w:rPr>
        <w:t>formadas pela soma de IPI-Exp., FPE e receitas tributárias</w:t>
      </w:r>
      <w:r w:rsidR="00A90DC3">
        <w:rPr>
          <w:rFonts w:ascii="Arial" w:hAnsi="Arial" w:cs="Arial"/>
        </w:rPr>
        <w:t>)</w:t>
      </w:r>
      <w:r w:rsidR="00F37BE1">
        <w:rPr>
          <w:rFonts w:ascii="Arial" w:hAnsi="Arial" w:cs="Arial"/>
        </w:rPr>
        <w:t xml:space="preserve"> e receitas vinculadas</w:t>
      </w:r>
      <w:r w:rsidR="00A90DC3">
        <w:rPr>
          <w:rFonts w:ascii="Arial" w:hAnsi="Arial" w:cs="Arial"/>
        </w:rPr>
        <w:t xml:space="preserve"> (</w:t>
      </w:r>
      <w:r w:rsidR="00A90DC3" w:rsidRPr="005B5CE5">
        <w:rPr>
          <w:rFonts w:ascii="Arial" w:hAnsi="Arial" w:cs="Arial"/>
        </w:rPr>
        <w:t>receitas de operações de crédito, de alienação de bens e de emendas parlamentares</w:t>
      </w:r>
      <w:r w:rsidR="00A90DC3">
        <w:rPr>
          <w:rFonts w:ascii="Arial" w:hAnsi="Arial" w:cs="Arial"/>
        </w:rPr>
        <w:t>)</w:t>
      </w:r>
      <w:r w:rsidR="00A90DC3" w:rsidRPr="005B5CE5">
        <w:rPr>
          <w:rFonts w:ascii="Arial" w:eastAsia="Arial" w:hAnsi="Arial" w:cs="Arial"/>
        </w:rPr>
        <w:t>.</w:t>
      </w:r>
      <w:r w:rsidR="00A90DC3">
        <w:rPr>
          <w:rFonts w:ascii="Arial" w:eastAsia="Arial" w:hAnsi="Arial" w:cs="Arial"/>
        </w:rPr>
        <w:t xml:space="preserve"> </w:t>
      </w:r>
      <w:r w:rsidR="00F37BE1">
        <w:rPr>
          <w:rFonts w:ascii="Arial" w:hAnsi="Arial" w:cs="Arial"/>
        </w:rPr>
        <w:t xml:space="preserve">Para a estimação relativa aos entes municipais, a identificação do município foi efetuada na primeira coluna concatenando-se o </w:t>
      </w:r>
      <w:r w:rsidR="00D913BF" w:rsidRPr="005B5CE5">
        <w:rPr>
          <w:rFonts w:ascii="Arial" w:hAnsi="Arial" w:cs="Arial"/>
        </w:rPr>
        <w:t>“Estado” e “IBGE”</w:t>
      </w:r>
      <w:r w:rsidR="0087092E">
        <w:rPr>
          <w:rFonts w:ascii="Arial" w:hAnsi="Arial" w:cs="Arial"/>
        </w:rPr>
        <w:t>;</w:t>
      </w:r>
      <w:r w:rsidR="00F37BE1">
        <w:rPr>
          <w:rFonts w:ascii="Arial" w:hAnsi="Arial" w:cs="Arial"/>
        </w:rPr>
        <w:t xml:space="preserve"> na segunda coluna foi disposta a variável “Ano”, e na sequência foram dispost</w:t>
      </w:r>
      <w:r w:rsidR="00A90DC3">
        <w:rPr>
          <w:rFonts w:ascii="Arial" w:hAnsi="Arial" w:cs="Arial"/>
        </w:rPr>
        <w:t xml:space="preserve">os: a </w:t>
      </w:r>
      <w:r w:rsidR="00F37BE1" w:rsidRPr="005B5CE5">
        <w:rPr>
          <w:rFonts w:ascii="Arial" w:hAnsi="Arial" w:cs="Arial"/>
        </w:rPr>
        <w:t>variáve</w:t>
      </w:r>
      <w:r w:rsidR="00A90DC3">
        <w:rPr>
          <w:rFonts w:ascii="Arial" w:hAnsi="Arial" w:cs="Arial"/>
        </w:rPr>
        <w:t xml:space="preserve">l </w:t>
      </w:r>
      <w:r w:rsidR="00F37BE1" w:rsidRPr="005B5CE5">
        <w:rPr>
          <w:rFonts w:ascii="Arial" w:hAnsi="Arial" w:cs="Arial"/>
        </w:rPr>
        <w:t xml:space="preserve">dependente </w:t>
      </w:r>
      <w:r w:rsidR="00A90DC3">
        <w:rPr>
          <w:rFonts w:ascii="Arial" w:hAnsi="Arial" w:cs="Arial"/>
        </w:rPr>
        <w:t xml:space="preserve">(investimentos) </w:t>
      </w:r>
      <w:r w:rsidR="00F37BE1" w:rsidRPr="005B5CE5">
        <w:rPr>
          <w:rFonts w:ascii="Arial" w:hAnsi="Arial" w:cs="Arial"/>
        </w:rPr>
        <w:t>e explicativas</w:t>
      </w:r>
      <w:r w:rsidR="00A90DC3">
        <w:rPr>
          <w:rFonts w:ascii="Arial" w:hAnsi="Arial" w:cs="Arial"/>
        </w:rPr>
        <w:t xml:space="preserve"> - receitas não vinculadas (</w:t>
      </w:r>
      <w:r w:rsidR="00D913BF" w:rsidRPr="005B5CE5">
        <w:rPr>
          <w:rFonts w:ascii="Arial" w:hAnsi="Arial" w:cs="Arial"/>
        </w:rPr>
        <w:t>soma de IPI-Exp., FPM e receitas tributárias</w:t>
      </w:r>
      <w:r w:rsidR="00A90DC3">
        <w:rPr>
          <w:rFonts w:ascii="Arial" w:hAnsi="Arial" w:cs="Arial"/>
        </w:rPr>
        <w:t>)</w:t>
      </w:r>
      <w:r w:rsidR="0087092E">
        <w:rPr>
          <w:rFonts w:ascii="Arial" w:hAnsi="Arial" w:cs="Arial"/>
        </w:rPr>
        <w:t xml:space="preserve"> e receitas vinculadas</w:t>
      </w:r>
      <w:r w:rsidR="000677FD" w:rsidRPr="005B5CE5">
        <w:rPr>
          <w:rFonts w:ascii="Arial" w:hAnsi="Arial" w:cs="Arial"/>
        </w:rPr>
        <w:t xml:space="preserve"> </w:t>
      </w:r>
      <w:r w:rsidR="0087092E">
        <w:rPr>
          <w:rFonts w:ascii="Arial" w:hAnsi="Arial" w:cs="Arial"/>
        </w:rPr>
        <w:t>(</w:t>
      </w:r>
      <w:r w:rsidR="000677FD" w:rsidRPr="005B5CE5">
        <w:rPr>
          <w:rFonts w:ascii="Arial" w:hAnsi="Arial" w:cs="Arial"/>
        </w:rPr>
        <w:t>receitas de operações de crédito, de alienação de bens e de emendas parlamentares</w:t>
      </w:r>
      <w:r w:rsidR="0087092E">
        <w:rPr>
          <w:rFonts w:ascii="Arial" w:hAnsi="Arial" w:cs="Arial"/>
        </w:rPr>
        <w:t>)</w:t>
      </w:r>
      <w:r w:rsidR="004F4E44" w:rsidRPr="005B5CE5">
        <w:rPr>
          <w:rFonts w:ascii="Arial" w:eastAsia="Arial" w:hAnsi="Arial" w:cs="Arial"/>
        </w:rPr>
        <w:t>.</w:t>
      </w:r>
    </w:p>
    <w:p w14:paraId="021381AA" w14:textId="1BB93AA8" w:rsidR="00BB5A6E" w:rsidRPr="005B5CE5" w:rsidRDefault="00BB5A6E" w:rsidP="00BC12B1">
      <w:pPr>
        <w:pBdr>
          <w:top w:val="nil"/>
          <w:left w:val="nil"/>
          <w:bottom w:val="nil"/>
          <w:right w:val="nil"/>
          <w:between w:val="nil"/>
        </w:pBdr>
        <w:spacing w:before="280" w:after="280" w:line="360" w:lineRule="auto"/>
        <w:ind w:firstLine="697"/>
        <w:jc w:val="both"/>
        <w:rPr>
          <w:rFonts w:ascii="Arial" w:hAnsi="Arial" w:cs="Arial"/>
        </w:rPr>
      </w:pPr>
      <w:r w:rsidRPr="005B5CE5">
        <w:rPr>
          <w:rFonts w:ascii="Arial" w:hAnsi="Arial" w:cs="Arial"/>
        </w:rPr>
        <w:t>Depois da organização dos dados os mesmos foram importados para o RStudio,</w:t>
      </w:r>
      <w:r w:rsidR="00CD4E54" w:rsidRPr="005B5CE5">
        <w:rPr>
          <w:rFonts w:ascii="Arial" w:hAnsi="Arial" w:cs="Arial"/>
        </w:rPr>
        <w:t xml:space="preserve"> </w:t>
      </w:r>
      <w:r w:rsidRPr="005B5CE5">
        <w:rPr>
          <w:rFonts w:ascii="Arial" w:hAnsi="Arial" w:cs="Arial"/>
        </w:rPr>
        <w:t xml:space="preserve">onde </w:t>
      </w:r>
      <w:r w:rsidR="00507321" w:rsidRPr="005B5CE5">
        <w:rPr>
          <w:rFonts w:ascii="Arial" w:hAnsi="Arial" w:cs="Arial"/>
        </w:rPr>
        <w:t xml:space="preserve">estes </w:t>
      </w:r>
      <w:r w:rsidRPr="005B5CE5">
        <w:rPr>
          <w:rFonts w:ascii="Arial" w:hAnsi="Arial" w:cs="Arial"/>
        </w:rPr>
        <w:t>foram declarados e efetuadas as estimativas.</w:t>
      </w:r>
    </w:p>
    <w:p w14:paraId="426EC924" w14:textId="01B8E56E" w:rsidR="002B417F" w:rsidRPr="005B5CE5" w:rsidRDefault="00C325EA" w:rsidP="002B417F">
      <w:pPr>
        <w:pStyle w:val="NormalWeb"/>
        <w:spacing w:line="360" w:lineRule="auto"/>
        <w:ind w:firstLine="697"/>
        <w:jc w:val="both"/>
        <w:rPr>
          <w:rFonts w:ascii="Arial" w:hAnsi="Arial" w:cs="Arial"/>
        </w:rPr>
      </w:pPr>
      <w:r w:rsidRPr="005B5CE5">
        <w:rPr>
          <w:rFonts w:ascii="Arial" w:hAnsi="Arial" w:cs="Arial"/>
        </w:rPr>
        <w:t>A e</w:t>
      </w:r>
      <w:r w:rsidR="00BB5A6E" w:rsidRPr="005B5CE5">
        <w:rPr>
          <w:rFonts w:ascii="Arial" w:hAnsi="Arial" w:cs="Arial"/>
        </w:rPr>
        <w:t xml:space="preserve">quação </w:t>
      </w:r>
      <w:r w:rsidR="002B417F" w:rsidRPr="005B5CE5">
        <w:rPr>
          <w:rFonts w:ascii="Arial" w:hAnsi="Arial" w:cs="Arial"/>
        </w:rPr>
        <w:t>abaixo foi utilizada para as estimações, sendo tomadas como variáveis explicativas as receitas de capital mais representativas para as despesas realizadas com investimentos.</w:t>
      </w:r>
    </w:p>
    <w:p w14:paraId="2F27378E" w14:textId="77777777" w:rsidR="00623771" w:rsidRPr="005B5CE5" w:rsidRDefault="002B417F" w:rsidP="002B417F">
      <w:pPr>
        <w:rPr>
          <w:rFonts w:ascii="Arial" w:hAnsi="Arial" w:cs="Arial"/>
        </w:rPr>
      </w:pPr>
      <w:r w:rsidRPr="005B5CE5">
        <w:rPr>
          <w:rFonts w:ascii="Arial" w:hAnsi="Arial" w:cs="Arial"/>
        </w:rPr>
        <w:t xml:space="preserve"> </w:t>
      </w:r>
    </w:p>
    <w:p w14:paraId="4EECD740" w14:textId="6F248F98" w:rsidR="003054A6" w:rsidRPr="005B5CE5" w:rsidRDefault="00623771" w:rsidP="000705A2">
      <w:pPr>
        <w:jc w:val="center"/>
        <w:rPr>
          <w:rFonts w:ascii="Arial" w:hAnsi="Arial" w:cs="Arial"/>
          <w:sz w:val="22"/>
        </w:rPr>
      </w:pPr>
      <m:oMathPara>
        <m:oMath>
          <m:r>
            <w:rPr>
              <w:rFonts w:ascii="Cambria Math" w:hAnsi="Cambria Math" w:cs="Arial"/>
              <w:sz w:val="22"/>
            </w:rPr>
            <m:t>Investimentos=</m:t>
          </m:r>
          <m:sSub>
            <m:sSubPr>
              <m:ctrlPr>
                <w:rPr>
                  <w:rFonts w:ascii="Cambria Math" w:hAnsi="Cambria Math" w:cs="Arial"/>
                  <w:i/>
                  <w:sz w:val="22"/>
                </w:rPr>
              </m:ctrlPr>
            </m:sSubPr>
            <m:e>
              <m:r>
                <w:rPr>
                  <w:rFonts w:ascii="Cambria Math" w:hAnsi="Cambria Math" w:cs="Arial"/>
                  <w:sz w:val="22"/>
                </w:rPr>
                <m:t>B</m:t>
              </m:r>
            </m:e>
            <m:sub>
              <m:r>
                <w:rPr>
                  <w:rFonts w:ascii="Cambria Math" w:hAnsi="Cambria Math" w:cs="Arial"/>
                  <w:sz w:val="22"/>
                </w:rPr>
                <m:t>1</m:t>
              </m:r>
            </m:sub>
          </m:sSub>
          <m:r>
            <w:rPr>
              <w:rFonts w:ascii="Cambria Math" w:hAnsi="Cambria Math" w:cs="Arial"/>
              <w:sz w:val="22"/>
            </w:rPr>
            <m:t xml:space="preserve">* </m:t>
          </m:r>
          <m:sSub>
            <m:sSubPr>
              <m:ctrlPr>
                <w:rPr>
                  <w:rFonts w:ascii="Cambria Math" w:hAnsi="Cambria Math" w:cs="Arial"/>
                  <w:i/>
                  <w:sz w:val="22"/>
                </w:rPr>
              </m:ctrlPr>
            </m:sSubPr>
            <m:e>
              <m:r>
                <w:rPr>
                  <w:rFonts w:ascii="Cambria Math" w:hAnsi="Cambria Math" w:cs="Arial"/>
                  <w:sz w:val="22"/>
                </w:rPr>
                <m:t xml:space="preserve">Rnvinc </m:t>
              </m:r>
            </m:e>
            <m:sub>
              <m:r>
                <w:rPr>
                  <w:rFonts w:ascii="Cambria Math" w:hAnsi="Cambria Math" w:cs="Arial"/>
                  <w:sz w:val="22"/>
                </w:rPr>
                <m:t>it</m:t>
              </m:r>
            </m:sub>
          </m:sSub>
          <m:r>
            <w:rPr>
              <w:rFonts w:ascii="Cambria Math" w:hAnsi="Cambria Math" w:cs="Arial"/>
              <w:sz w:val="22"/>
            </w:rPr>
            <m:t>+</m:t>
          </m:r>
          <m:sSub>
            <m:sSubPr>
              <m:ctrlPr>
                <w:rPr>
                  <w:rFonts w:ascii="Cambria Math" w:hAnsi="Cambria Math" w:cs="Arial"/>
                  <w:i/>
                  <w:sz w:val="22"/>
                </w:rPr>
              </m:ctrlPr>
            </m:sSubPr>
            <m:e>
              <m:r>
                <w:rPr>
                  <w:rFonts w:ascii="Cambria Math" w:hAnsi="Cambria Math" w:cs="Arial"/>
                  <w:sz w:val="22"/>
                </w:rPr>
                <m:t>B</m:t>
              </m:r>
            </m:e>
            <m:sub>
              <m:r>
                <w:rPr>
                  <w:rFonts w:ascii="Cambria Math" w:hAnsi="Cambria Math" w:cs="Arial"/>
                  <w:sz w:val="22"/>
                </w:rPr>
                <m:t>2</m:t>
              </m:r>
            </m:sub>
          </m:sSub>
          <m:r>
            <w:rPr>
              <w:rFonts w:ascii="Cambria Math" w:hAnsi="Cambria Math" w:cs="Arial"/>
              <w:sz w:val="22"/>
            </w:rPr>
            <m:t>*</m:t>
          </m:r>
          <m:sSub>
            <m:sSubPr>
              <m:ctrlPr>
                <w:rPr>
                  <w:rFonts w:ascii="Cambria Math" w:hAnsi="Cambria Math" w:cs="Arial"/>
                  <w:i/>
                  <w:sz w:val="22"/>
                </w:rPr>
              </m:ctrlPr>
            </m:sSubPr>
            <m:e>
              <m:r>
                <w:rPr>
                  <w:rFonts w:ascii="Cambria Math" w:hAnsi="Cambria Math" w:cs="Arial"/>
                  <w:sz w:val="22"/>
                </w:rPr>
                <m:t xml:space="preserve">EmParl </m:t>
              </m:r>
            </m:e>
            <m:sub>
              <m:r>
                <w:rPr>
                  <w:rFonts w:ascii="Cambria Math" w:hAnsi="Cambria Math" w:cs="Arial"/>
                  <w:sz w:val="22"/>
                </w:rPr>
                <m:t>it</m:t>
              </m:r>
            </m:sub>
          </m:sSub>
          <m:r>
            <w:rPr>
              <w:rFonts w:ascii="Cambria Math" w:hAnsi="Cambria Math" w:cs="Arial"/>
              <w:sz w:val="22"/>
            </w:rPr>
            <m:t>+</m:t>
          </m:r>
          <m:sSub>
            <m:sSubPr>
              <m:ctrlPr>
                <w:rPr>
                  <w:rFonts w:ascii="Cambria Math" w:hAnsi="Cambria Math" w:cs="Arial"/>
                  <w:i/>
                  <w:sz w:val="22"/>
                </w:rPr>
              </m:ctrlPr>
            </m:sSubPr>
            <m:e>
              <m:r>
                <w:rPr>
                  <w:rFonts w:ascii="Cambria Math" w:hAnsi="Cambria Math" w:cs="Arial"/>
                  <w:sz w:val="22"/>
                </w:rPr>
                <m:t>B</m:t>
              </m:r>
            </m:e>
            <m:sub>
              <m:r>
                <w:rPr>
                  <w:rFonts w:ascii="Cambria Math" w:hAnsi="Cambria Math" w:cs="Arial"/>
                  <w:sz w:val="22"/>
                </w:rPr>
                <m:t>3</m:t>
              </m:r>
            </m:sub>
          </m:sSub>
          <m:r>
            <w:rPr>
              <w:rFonts w:ascii="Cambria Math" w:hAnsi="Cambria Math" w:cs="Arial"/>
              <w:sz w:val="22"/>
            </w:rPr>
            <m:t>*</m:t>
          </m:r>
          <m:sSub>
            <m:sSubPr>
              <m:ctrlPr>
                <w:rPr>
                  <w:rFonts w:ascii="Cambria Math" w:hAnsi="Cambria Math" w:cs="Arial"/>
                  <w:i/>
                  <w:sz w:val="22"/>
                </w:rPr>
              </m:ctrlPr>
            </m:sSubPr>
            <m:e>
              <m:r>
                <w:rPr>
                  <w:rFonts w:ascii="Cambria Math" w:hAnsi="Cambria Math" w:cs="Arial"/>
                  <w:sz w:val="22"/>
                </w:rPr>
                <m:t xml:space="preserve">OpCredito </m:t>
              </m:r>
            </m:e>
            <m:sub>
              <m:r>
                <w:rPr>
                  <w:rFonts w:ascii="Cambria Math" w:hAnsi="Cambria Math" w:cs="Arial"/>
                  <w:sz w:val="22"/>
                </w:rPr>
                <m:t>it</m:t>
              </m:r>
            </m:sub>
          </m:sSub>
        </m:oMath>
      </m:oMathPara>
    </w:p>
    <w:p w14:paraId="0E8B1563" w14:textId="2EE24FBF" w:rsidR="00623771" w:rsidRPr="005B5CE5" w:rsidRDefault="00623771" w:rsidP="000705A2">
      <w:pPr>
        <w:jc w:val="center"/>
        <w:rPr>
          <w:rFonts w:ascii="Arial" w:hAnsi="Arial" w:cs="Arial"/>
        </w:rPr>
      </w:pPr>
      <m:oMathPara>
        <m:oMath>
          <m:r>
            <w:rPr>
              <w:rFonts w:ascii="Cambria Math" w:hAnsi="Cambria Math" w:cs="Arial"/>
              <w:sz w:val="22"/>
            </w:rPr>
            <m:t>+</m:t>
          </m:r>
          <m:sSub>
            <m:sSubPr>
              <m:ctrlPr>
                <w:rPr>
                  <w:rFonts w:ascii="Cambria Math" w:hAnsi="Cambria Math" w:cs="Arial"/>
                  <w:i/>
                  <w:sz w:val="22"/>
                </w:rPr>
              </m:ctrlPr>
            </m:sSubPr>
            <m:e>
              <m:r>
                <w:rPr>
                  <w:rFonts w:ascii="Cambria Math" w:hAnsi="Cambria Math" w:cs="Arial"/>
                  <w:sz w:val="22"/>
                </w:rPr>
                <m:t>B</m:t>
              </m:r>
            </m:e>
            <m:sub>
              <m:r>
                <w:rPr>
                  <w:rFonts w:ascii="Cambria Math" w:hAnsi="Cambria Math" w:cs="Arial"/>
                  <w:sz w:val="22"/>
                </w:rPr>
                <m:t>4</m:t>
              </m:r>
            </m:sub>
          </m:sSub>
          <m:r>
            <w:rPr>
              <w:rFonts w:ascii="Cambria Math" w:hAnsi="Cambria Math" w:cs="Arial"/>
              <w:sz w:val="22"/>
            </w:rPr>
            <m:t>*</m:t>
          </m:r>
          <m:sSub>
            <m:sSubPr>
              <m:ctrlPr>
                <w:rPr>
                  <w:rFonts w:ascii="Cambria Math" w:hAnsi="Cambria Math" w:cs="Arial"/>
                  <w:i/>
                  <w:sz w:val="22"/>
                </w:rPr>
              </m:ctrlPr>
            </m:sSubPr>
            <m:e>
              <m:r>
                <w:rPr>
                  <w:rFonts w:ascii="Cambria Math" w:hAnsi="Cambria Math" w:cs="Arial"/>
                  <w:sz w:val="22"/>
                </w:rPr>
                <m:t xml:space="preserve">AlienBens </m:t>
              </m:r>
            </m:e>
            <m:sub>
              <m:r>
                <w:rPr>
                  <w:rFonts w:ascii="Cambria Math" w:hAnsi="Cambria Math" w:cs="Arial"/>
                  <w:sz w:val="22"/>
                </w:rPr>
                <m:t>it</m:t>
              </m:r>
            </m:sub>
          </m:sSub>
          <m:r>
            <w:rPr>
              <w:rFonts w:ascii="Cambria Math" w:hAnsi="Cambria Math" w:cs="Arial"/>
              <w:sz w:val="22"/>
            </w:rPr>
            <m:t>+</m:t>
          </m:r>
          <m:sSub>
            <m:sSubPr>
              <m:ctrlPr>
                <w:rPr>
                  <w:rFonts w:ascii="Cambria Math" w:hAnsi="Cambria Math" w:cs="Arial"/>
                  <w:i/>
                  <w:sz w:val="22"/>
                </w:rPr>
              </m:ctrlPr>
            </m:sSubPr>
            <m:e>
              <m:r>
                <w:rPr>
                  <w:rFonts w:ascii="Cambria Math" w:hAnsi="Cambria Math" w:cs="Arial"/>
                  <w:sz w:val="22"/>
                </w:rPr>
                <m:t xml:space="preserve">e </m:t>
              </m:r>
            </m:e>
            <m:sub>
              <m:r>
                <w:rPr>
                  <w:rFonts w:ascii="Cambria Math" w:hAnsi="Cambria Math" w:cs="Arial"/>
                  <w:sz w:val="22"/>
                </w:rPr>
                <m:t>it</m:t>
              </m:r>
            </m:sub>
          </m:sSub>
        </m:oMath>
      </m:oMathPara>
    </w:p>
    <w:p w14:paraId="08C01F6E" w14:textId="77777777" w:rsidR="00623771" w:rsidRPr="005B5CE5" w:rsidRDefault="00623771" w:rsidP="00BB5A6E">
      <w:pPr>
        <w:rPr>
          <w:rFonts w:ascii="Arial" w:hAnsi="Arial" w:cs="Arial"/>
        </w:rPr>
      </w:pPr>
    </w:p>
    <w:p w14:paraId="37BE8216" w14:textId="6B296C91" w:rsidR="00D630FD" w:rsidRPr="005B5CE5" w:rsidRDefault="00575476" w:rsidP="00D630FD">
      <w:pPr>
        <w:pStyle w:val="NormalWeb"/>
        <w:spacing w:line="360" w:lineRule="auto"/>
        <w:ind w:firstLine="697"/>
        <w:jc w:val="both"/>
        <w:rPr>
          <w:rFonts w:ascii="Arial" w:hAnsi="Arial" w:cs="Arial"/>
        </w:rPr>
      </w:pPr>
      <w:r w:rsidRPr="005B5CE5">
        <w:rPr>
          <w:rFonts w:ascii="Arial" w:hAnsi="Arial" w:cs="Arial"/>
        </w:rPr>
        <w:t>A seguir, apresentam-se os significados de cada variável:</w:t>
      </w:r>
    </w:p>
    <w:p w14:paraId="4F6E0877" w14:textId="170501FC" w:rsidR="00D630FD" w:rsidRPr="005B5CE5" w:rsidRDefault="00331395" w:rsidP="00D630FD">
      <w:pPr>
        <w:pStyle w:val="NormalWeb"/>
        <w:spacing w:line="360" w:lineRule="auto"/>
        <w:ind w:firstLine="697"/>
        <w:jc w:val="both"/>
        <w:rPr>
          <w:rFonts w:ascii="Arial" w:hAnsi="Arial" w:cs="Arial"/>
        </w:rPr>
      </w:pPr>
      <w:r w:rsidRPr="005B5CE5">
        <w:rPr>
          <w:rFonts w:ascii="Arial" w:hAnsi="Arial" w:cs="Arial"/>
          <w:i/>
        </w:rPr>
        <w:t>i</w:t>
      </w:r>
      <w:r w:rsidRPr="005B5CE5">
        <w:rPr>
          <w:rFonts w:ascii="Arial" w:hAnsi="Arial" w:cs="Arial"/>
        </w:rPr>
        <w:t xml:space="preserve"> = </w:t>
      </w:r>
      <w:r w:rsidR="00780A05" w:rsidRPr="005B5CE5">
        <w:rPr>
          <w:rFonts w:ascii="Arial" w:hAnsi="Arial" w:cs="Arial"/>
        </w:rPr>
        <w:t>UF (AL, AC, AM..</w:t>
      </w:r>
      <w:r w:rsidR="000F44EC" w:rsidRPr="005B5CE5">
        <w:rPr>
          <w:rFonts w:ascii="Arial" w:hAnsi="Arial" w:cs="Arial"/>
        </w:rPr>
        <w:t>.</w:t>
      </w:r>
      <w:r w:rsidR="00780A05" w:rsidRPr="005B5CE5">
        <w:rPr>
          <w:rFonts w:ascii="Arial" w:hAnsi="Arial" w:cs="Arial"/>
        </w:rPr>
        <w:t>)</w:t>
      </w:r>
      <w:r w:rsidR="00D630FD" w:rsidRPr="005B5CE5">
        <w:rPr>
          <w:rFonts w:ascii="Arial" w:hAnsi="Arial" w:cs="Arial"/>
        </w:rPr>
        <w:t>;</w:t>
      </w:r>
    </w:p>
    <w:p w14:paraId="05674A01" w14:textId="3629EF4C" w:rsidR="00780A05" w:rsidRPr="005B5CE5" w:rsidRDefault="00D630FD" w:rsidP="00D630FD">
      <w:pPr>
        <w:pStyle w:val="NormalWeb"/>
        <w:spacing w:line="360" w:lineRule="auto"/>
        <w:ind w:firstLine="697"/>
        <w:jc w:val="both"/>
        <w:rPr>
          <w:rFonts w:ascii="Arial" w:hAnsi="Arial" w:cs="Arial"/>
        </w:rPr>
      </w:pPr>
      <w:r w:rsidRPr="005B5CE5">
        <w:rPr>
          <w:rFonts w:ascii="Arial" w:hAnsi="Arial" w:cs="Arial"/>
          <w:i/>
        </w:rPr>
        <w:t>t</w:t>
      </w:r>
      <w:r w:rsidR="00331395" w:rsidRPr="005B5CE5">
        <w:rPr>
          <w:rFonts w:ascii="Arial" w:hAnsi="Arial" w:cs="Arial"/>
        </w:rPr>
        <w:t xml:space="preserve"> = </w:t>
      </w:r>
      <w:r w:rsidR="00780A05" w:rsidRPr="005B5CE5">
        <w:rPr>
          <w:rFonts w:ascii="Arial" w:hAnsi="Arial" w:cs="Arial"/>
        </w:rPr>
        <w:t>2013, 2014, 2015, 2016, 2017 e 2018</w:t>
      </w:r>
      <w:r w:rsidRPr="005B5CE5">
        <w:rPr>
          <w:rFonts w:ascii="Arial" w:hAnsi="Arial" w:cs="Arial"/>
        </w:rPr>
        <w:t>;</w:t>
      </w:r>
      <w:r w:rsidR="00331395" w:rsidRPr="005B5CE5">
        <w:rPr>
          <w:rFonts w:ascii="Arial" w:hAnsi="Arial" w:cs="Arial"/>
        </w:rPr>
        <w:t xml:space="preserve"> </w:t>
      </w:r>
    </w:p>
    <w:p w14:paraId="668EC0B5" w14:textId="08770855" w:rsidR="00780A05" w:rsidRPr="005B5CE5" w:rsidRDefault="00331395" w:rsidP="00D630FD">
      <w:pPr>
        <w:pStyle w:val="NormalWeb"/>
        <w:ind w:firstLine="697"/>
        <w:jc w:val="both"/>
        <w:rPr>
          <w:rFonts w:ascii="Arial" w:hAnsi="Arial" w:cs="Arial"/>
        </w:rPr>
      </w:pPr>
      <w:r w:rsidRPr="005B5CE5">
        <w:rPr>
          <w:rFonts w:ascii="Arial" w:hAnsi="Arial" w:cs="Arial"/>
          <w:i/>
        </w:rPr>
        <w:t>R</w:t>
      </w:r>
      <w:r w:rsidR="00520C28" w:rsidRPr="005B5CE5">
        <w:rPr>
          <w:rFonts w:ascii="Arial" w:hAnsi="Arial" w:cs="Arial"/>
          <w:i/>
        </w:rPr>
        <w:t>nvinc</w:t>
      </w:r>
      <w:r w:rsidRPr="005B5CE5">
        <w:rPr>
          <w:rFonts w:ascii="Arial" w:hAnsi="Arial" w:cs="Arial"/>
        </w:rPr>
        <w:t xml:space="preserve"> = </w:t>
      </w:r>
      <w:r w:rsidR="00520C28" w:rsidRPr="005B5CE5">
        <w:rPr>
          <w:rFonts w:ascii="Arial" w:hAnsi="Arial" w:cs="Arial"/>
        </w:rPr>
        <w:t xml:space="preserve">Soma das receitas sem destinações específicas (Receitas tributárias, </w:t>
      </w:r>
      <w:r w:rsidR="00D630FD" w:rsidRPr="005B5CE5">
        <w:rPr>
          <w:rFonts w:ascii="Arial" w:hAnsi="Arial" w:cs="Arial"/>
        </w:rPr>
        <w:t>d</w:t>
      </w:r>
      <w:r w:rsidR="00A6651D" w:rsidRPr="005B5CE5">
        <w:rPr>
          <w:rFonts w:ascii="Arial" w:hAnsi="Arial" w:cs="Arial"/>
        </w:rPr>
        <w:t xml:space="preserve">o </w:t>
      </w:r>
      <w:r w:rsidR="00520C28" w:rsidRPr="005B5CE5">
        <w:rPr>
          <w:rFonts w:ascii="Arial" w:hAnsi="Arial" w:cs="Arial"/>
        </w:rPr>
        <w:t>Fundo de Participação dos Estados</w:t>
      </w:r>
      <w:r w:rsidR="00D630FD" w:rsidRPr="005B5CE5">
        <w:rPr>
          <w:rFonts w:ascii="Arial" w:hAnsi="Arial" w:cs="Arial"/>
        </w:rPr>
        <w:t xml:space="preserve"> </w:t>
      </w:r>
      <w:r w:rsidR="00D913BF" w:rsidRPr="005B5CE5">
        <w:rPr>
          <w:rFonts w:ascii="Arial" w:hAnsi="Arial" w:cs="Arial"/>
        </w:rPr>
        <w:t xml:space="preserve">ou Fundo de Participação dos Munícipios </w:t>
      </w:r>
      <w:r w:rsidR="00D630FD" w:rsidRPr="005B5CE5">
        <w:rPr>
          <w:rFonts w:ascii="Arial" w:hAnsi="Arial" w:cs="Arial"/>
        </w:rPr>
        <w:t>e do</w:t>
      </w:r>
      <w:r w:rsidR="00520C28" w:rsidRPr="005B5CE5">
        <w:rPr>
          <w:rFonts w:ascii="Arial" w:hAnsi="Arial" w:cs="Arial"/>
        </w:rPr>
        <w:t xml:space="preserve"> IPI-Exp)</w:t>
      </w:r>
      <w:r w:rsidR="00D630FD" w:rsidRPr="005B5CE5">
        <w:rPr>
          <w:rFonts w:ascii="Arial" w:hAnsi="Arial" w:cs="Arial"/>
        </w:rPr>
        <w:t>;</w:t>
      </w:r>
    </w:p>
    <w:p w14:paraId="0D83D060" w14:textId="0E3F0D64" w:rsidR="00780A05" w:rsidRPr="005B5CE5" w:rsidRDefault="00A6651D" w:rsidP="00D630FD">
      <w:pPr>
        <w:pStyle w:val="NormalWeb"/>
        <w:ind w:firstLine="697"/>
        <w:jc w:val="both"/>
        <w:rPr>
          <w:rFonts w:ascii="Arial" w:hAnsi="Arial" w:cs="Arial"/>
        </w:rPr>
      </w:pPr>
      <w:r w:rsidRPr="005B5CE5">
        <w:rPr>
          <w:rFonts w:ascii="Arial" w:hAnsi="Arial" w:cs="Arial"/>
          <w:i/>
        </w:rPr>
        <w:t>Em</w:t>
      </w:r>
      <w:r w:rsidR="00E3707B" w:rsidRPr="005B5CE5">
        <w:rPr>
          <w:rFonts w:ascii="Arial" w:hAnsi="Arial" w:cs="Arial"/>
          <w:i/>
        </w:rPr>
        <w:t>Parl</w:t>
      </w:r>
      <w:r w:rsidRPr="005B5CE5">
        <w:rPr>
          <w:rFonts w:ascii="Arial" w:hAnsi="Arial" w:cs="Arial"/>
        </w:rPr>
        <w:t xml:space="preserve"> = Receitas oriundas de emendas parlamentares</w:t>
      </w:r>
      <w:r w:rsidR="00D630FD" w:rsidRPr="005B5CE5">
        <w:rPr>
          <w:rFonts w:ascii="Arial" w:hAnsi="Arial" w:cs="Arial"/>
        </w:rPr>
        <w:t>;</w:t>
      </w:r>
    </w:p>
    <w:p w14:paraId="14DDA694" w14:textId="213DD17D" w:rsidR="00780A05" w:rsidRPr="005B5CE5" w:rsidRDefault="00520C28" w:rsidP="00D630FD">
      <w:pPr>
        <w:pStyle w:val="NormalWeb"/>
        <w:ind w:firstLine="697"/>
        <w:jc w:val="both"/>
        <w:rPr>
          <w:rFonts w:ascii="Arial" w:hAnsi="Arial" w:cs="Arial"/>
        </w:rPr>
      </w:pPr>
      <w:r w:rsidRPr="005B5CE5">
        <w:rPr>
          <w:rFonts w:ascii="Arial" w:hAnsi="Arial" w:cs="Arial"/>
          <w:i/>
        </w:rPr>
        <w:t>AlienBens</w:t>
      </w:r>
      <w:r w:rsidR="00331395" w:rsidRPr="005B5CE5">
        <w:rPr>
          <w:rFonts w:ascii="Arial" w:hAnsi="Arial" w:cs="Arial"/>
        </w:rPr>
        <w:t xml:space="preserve"> = Receita com Alienação de Bens</w:t>
      </w:r>
      <w:r w:rsidR="00D630FD" w:rsidRPr="005B5CE5">
        <w:rPr>
          <w:rFonts w:ascii="Arial" w:hAnsi="Arial" w:cs="Arial"/>
        </w:rPr>
        <w:t>;</w:t>
      </w:r>
      <w:r w:rsidR="00331395" w:rsidRPr="005B5CE5">
        <w:rPr>
          <w:rFonts w:ascii="Arial" w:hAnsi="Arial" w:cs="Arial"/>
        </w:rPr>
        <w:t xml:space="preserve"> </w:t>
      </w:r>
    </w:p>
    <w:p w14:paraId="164C3BFB" w14:textId="4C81F0F3" w:rsidR="00780A05" w:rsidRPr="005B5CE5" w:rsidRDefault="00520C28" w:rsidP="00D630FD">
      <w:pPr>
        <w:pStyle w:val="NormalWeb"/>
        <w:ind w:firstLine="697"/>
        <w:jc w:val="both"/>
        <w:rPr>
          <w:rFonts w:ascii="Arial" w:hAnsi="Arial" w:cs="Arial"/>
        </w:rPr>
      </w:pPr>
      <w:r w:rsidRPr="005B5CE5">
        <w:rPr>
          <w:rFonts w:ascii="Arial" w:hAnsi="Arial" w:cs="Arial"/>
          <w:i/>
        </w:rPr>
        <w:t>OpCredito</w:t>
      </w:r>
      <w:r w:rsidR="00331395" w:rsidRPr="005B5CE5">
        <w:rPr>
          <w:rFonts w:ascii="Arial" w:hAnsi="Arial" w:cs="Arial"/>
        </w:rPr>
        <w:t xml:space="preserve"> = Receita com Operações de Crédito</w:t>
      </w:r>
      <w:r w:rsidR="00D630FD" w:rsidRPr="005B5CE5">
        <w:rPr>
          <w:rFonts w:ascii="Arial" w:hAnsi="Arial" w:cs="Arial"/>
        </w:rPr>
        <w:t>; e</w:t>
      </w:r>
    </w:p>
    <w:p w14:paraId="05A5D937" w14:textId="77777777" w:rsidR="00331395" w:rsidRPr="005B5CE5" w:rsidRDefault="00520C28" w:rsidP="00D630FD">
      <w:pPr>
        <w:pStyle w:val="NormalWeb"/>
        <w:ind w:firstLine="697"/>
        <w:jc w:val="both"/>
        <w:rPr>
          <w:rFonts w:ascii="Arial" w:hAnsi="Arial" w:cs="Arial"/>
        </w:rPr>
      </w:pPr>
      <w:r w:rsidRPr="005B5CE5">
        <w:rPr>
          <w:rFonts w:ascii="Arial" w:hAnsi="Arial" w:cs="Arial"/>
          <w:i/>
        </w:rPr>
        <w:t>Investimentos</w:t>
      </w:r>
      <w:r w:rsidR="00331395" w:rsidRPr="005B5CE5">
        <w:rPr>
          <w:rFonts w:ascii="Arial" w:hAnsi="Arial" w:cs="Arial"/>
        </w:rPr>
        <w:t xml:space="preserve"> = </w:t>
      </w:r>
      <w:r w:rsidRPr="005B5CE5">
        <w:rPr>
          <w:rFonts w:ascii="Arial" w:hAnsi="Arial" w:cs="Arial"/>
        </w:rPr>
        <w:t>Despesas</w:t>
      </w:r>
      <w:r w:rsidR="00331395" w:rsidRPr="005B5CE5">
        <w:rPr>
          <w:rFonts w:ascii="Arial" w:hAnsi="Arial" w:cs="Arial"/>
        </w:rPr>
        <w:t xml:space="preserve"> de Capi</w:t>
      </w:r>
      <w:r w:rsidRPr="005B5CE5">
        <w:rPr>
          <w:rFonts w:ascii="Arial" w:hAnsi="Arial" w:cs="Arial"/>
        </w:rPr>
        <w:t>tal com investimentos</w:t>
      </w:r>
      <w:r w:rsidR="00331395" w:rsidRPr="005B5CE5">
        <w:rPr>
          <w:rFonts w:ascii="Arial" w:hAnsi="Arial" w:cs="Arial"/>
        </w:rPr>
        <w:t>.</w:t>
      </w:r>
    </w:p>
    <w:p w14:paraId="5359DA48" w14:textId="39E78EBC" w:rsidR="002B417F" w:rsidRPr="005B5CE5" w:rsidRDefault="002B417F" w:rsidP="002B417F">
      <w:pPr>
        <w:pStyle w:val="NormalWeb"/>
        <w:spacing w:line="360" w:lineRule="auto"/>
        <w:ind w:firstLine="697"/>
        <w:jc w:val="both"/>
        <w:rPr>
          <w:rFonts w:ascii="Arial" w:hAnsi="Arial" w:cs="Arial"/>
        </w:rPr>
      </w:pPr>
      <w:r w:rsidRPr="005B5CE5">
        <w:rPr>
          <w:rFonts w:ascii="Arial" w:hAnsi="Arial" w:cs="Arial"/>
        </w:rPr>
        <w:lastRenderedPageBreak/>
        <w:t xml:space="preserve">A partir da coleta dos valores das receitas orçamentárias, percebeu-se a necessidade de relativizar </w:t>
      </w:r>
      <w:r w:rsidR="005F5F71" w:rsidRPr="005B5CE5">
        <w:rPr>
          <w:rFonts w:ascii="Arial" w:hAnsi="Arial" w:cs="Arial"/>
        </w:rPr>
        <w:t xml:space="preserve">as variáveis </w:t>
      </w:r>
      <w:r w:rsidRPr="005B5CE5">
        <w:rPr>
          <w:rFonts w:ascii="Arial" w:hAnsi="Arial" w:cs="Arial"/>
        </w:rPr>
        <w:t>pela população de cada ente no</w:t>
      </w:r>
      <w:r w:rsidR="005F5F71" w:rsidRPr="005B5CE5">
        <w:rPr>
          <w:rFonts w:ascii="Arial" w:hAnsi="Arial" w:cs="Arial"/>
        </w:rPr>
        <w:t>s</w:t>
      </w:r>
      <w:r w:rsidRPr="005B5CE5">
        <w:rPr>
          <w:rFonts w:ascii="Arial" w:hAnsi="Arial" w:cs="Arial"/>
        </w:rPr>
        <w:t xml:space="preserve"> </w:t>
      </w:r>
      <w:r w:rsidR="00713EE6" w:rsidRPr="005B5CE5">
        <w:rPr>
          <w:rFonts w:ascii="Arial" w:hAnsi="Arial" w:cs="Arial"/>
        </w:rPr>
        <w:t>respectivos anos</w:t>
      </w:r>
      <w:r w:rsidR="005F5F71" w:rsidRPr="005B5CE5">
        <w:rPr>
          <w:rFonts w:ascii="Arial" w:hAnsi="Arial" w:cs="Arial"/>
        </w:rPr>
        <w:t xml:space="preserve"> </w:t>
      </w:r>
      <w:r w:rsidRPr="005B5CE5">
        <w:rPr>
          <w:rFonts w:ascii="Arial" w:hAnsi="Arial" w:cs="Arial"/>
        </w:rPr>
        <w:t xml:space="preserve">para reduzir os efeitos da heterogeneidade dos dados. </w:t>
      </w:r>
    </w:p>
    <w:p w14:paraId="04A54426" w14:textId="47F63B54" w:rsidR="002259E3" w:rsidRPr="005B5CE5" w:rsidRDefault="002259E3" w:rsidP="002B417F">
      <w:pPr>
        <w:pStyle w:val="NormalWeb"/>
        <w:spacing w:line="360" w:lineRule="auto"/>
        <w:ind w:firstLine="697"/>
        <w:jc w:val="both"/>
        <w:rPr>
          <w:rFonts w:ascii="Arial" w:hAnsi="Arial" w:cs="Arial"/>
        </w:rPr>
      </w:pPr>
      <w:r w:rsidRPr="005B5CE5">
        <w:rPr>
          <w:rFonts w:ascii="Arial" w:hAnsi="Arial" w:cs="Arial"/>
        </w:rPr>
        <w:t>Abaixo apresentam-se os dados resumidos relativos às variáveis utilizadas na equação acima referenciada para oferecer uma visão geral do conteúdo em questão.</w:t>
      </w:r>
    </w:p>
    <w:p w14:paraId="78BE2EF0" w14:textId="1D33ACA4" w:rsidR="004B7AEB" w:rsidRPr="005B5CE5" w:rsidRDefault="004B7AEB"/>
    <w:tbl>
      <w:tblPr>
        <w:tblW w:w="7797" w:type="dxa"/>
        <w:jc w:val="center"/>
        <w:tblCellMar>
          <w:left w:w="70" w:type="dxa"/>
          <w:right w:w="70" w:type="dxa"/>
        </w:tblCellMar>
        <w:tblLook w:val="04A0" w:firstRow="1" w:lastRow="0" w:firstColumn="1" w:lastColumn="0" w:noHBand="0" w:noVBand="1"/>
      </w:tblPr>
      <w:tblGrid>
        <w:gridCol w:w="1783"/>
        <w:gridCol w:w="1128"/>
        <w:gridCol w:w="1342"/>
        <w:gridCol w:w="1276"/>
        <w:gridCol w:w="1275"/>
        <w:gridCol w:w="993"/>
      </w:tblGrid>
      <w:tr w:rsidR="005B5CE5" w:rsidRPr="005B5CE5" w14:paraId="489A45E1" w14:textId="77777777" w:rsidTr="00C00468">
        <w:trPr>
          <w:trHeight w:val="315"/>
          <w:jc w:val="center"/>
        </w:trPr>
        <w:tc>
          <w:tcPr>
            <w:tcW w:w="7797" w:type="dxa"/>
            <w:gridSpan w:val="6"/>
            <w:tcBorders>
              <w:top w:val="nil"/>
              <w:left w:val="nil"/>
              <w:bottom w:val="nil"/>
              <w:right w:val="nil"/>
            </w:tcBorders>
            <w:shd w:val="clear" w:color="auto" w:fill="auto"/>
            <w:noWrap/>
            <w:vAlign w:val="bottom"/>
            <w:hideMark/>
          </w:tcPr>
          <w:p w14:paraId="5E3C4119" w14:textId="0196270C" w:rsidR="0012031A" w:rsidRPr="005B5CE5" w:rsidRDefault="0012031A">
            <w:pPr>
              <w:rPr>
                <w:sz w:val="20"/>
                <w:szCs w:val="20"/>
              </w:rPr>
            </w:pPr>
            <w:r w:rsidRPr="005B5CE5">
              <w:rPr>
                <w:rFonts w:ascii="Arial" w:hAnsi="Arial" w:cs="Arial"/>
                <w:sz w:val="20"/>
                <w:szCs w:val="20"/>
              </w:rPr>
              <w:t>Tabela 1 - Estatística Descritiva - Entes Municipais</w:t>
            </w:r>
          </w:p>
        </w:tc>
      </w:tr>
      <w:tr w:rsidR="005B5CE5" w:rsidRPr="005B5CE5" w14:paraId="486239E2" w14:textId="77777777" w:rsidTr="00C00468">
        <w:trPr>
          <w:trHeight w:val="315"/>
          <w:jc w:val="center"/>
        </w:trPr>
        <w:tc>
          <w:tcPr>
            <w:tcW w:w="7797" w:type="dxa"/>
            <w:gridSpan w:val="6"/>
            <w:tcBorders>
              <w:top w:val="nil"/>
              <w:left w:val="nil"/>
              <w:bottom w:val="nil"/>
              <w:right w:val="nil"/>
            </w:tcBorders>
            <w:shd w:val="clear" w:color="auto" w:fill="auto"/>
            <w:noWrap/>
            <w:vAlign w:val="bottom"/>
            <w:hideMark/>
          </w:tcPr>
          <w:p w14:paraId="6177B4DC" w14:textId="77777777" w:rsidR="002259E3" w:rsidRPr="005B5CE5" w:rsidRDefault="002259E3" w:rsidP="002259E3">
            <w:pPr>
              <w:rPr>
                <w:rFonts w:ascii="Arial" w:hAnsi="Arial" w:cs="Arial"/>
                <w:sz w:val="20"/>
                <w:szCs w:val="20"/>
              </w:rPr>
            </w:pPr>
            <w:r w:rsidRPr="005B5CE5">
              <w:rPr>
                <w:rFonts w:ascii="Arial" w:hAnsi="Arial" w:cs="Arial"/>
                <w:sz w:val="20"/>
                <w:szCs w:val="20"/>
              </w:rPr>
              <w:t>Valores médios per capita por variável dependente e explicativas</w:t>
            </w:r>
          </w:p>
        </w:tc>
      </w:tr>
      <w:tr w:rsidR="005B5CE5" w:rsidRPr="005B5CE5" w14:paraId="5573EA2C" w14:textId="77777777" w:rsidTr="00C00468">
        <w:trPr>
          <w:trHeight w:val="300"/>
          <w:jc w:val="center"/>
        </w:trPr>
        <w:tc>
          <w:tcPr>
            <w:tcW w:w="1783" w:type="dxa"/>
            <w:tcBorders>
              <w:top w:val="nil"/>
              <w:left w:val="nil"/>
              <w:bottom w:val="nil"/>
              <w:right w:val="nil"/>
            </w:tcBorders>
            <w:shd w:val="clear" w:color="auto" w:fill="auto"/>
            <w:noWrap/>
            <w:vAlign w:val="bottom"/>
            <w:hideMark/>
          </w:tcPr>
          <w:p w14:paraId="7B536465" w14:textId="77777777" w:rsidR="002259E3" w:rsidRPr="005B5CE5" w:rsidRDefault="002259E3">
            <w:pPr>
              <w:jc w:val="center"/>
              <w:rPr>
                <w:rFonts w:ascii="Arial" w:hAnsi="Arial" w:cs="Arial"/>
                <w:sz w:val="16"/>
                <w:szCs w:val="16"/>
              </w:rPr>
            </w:pPr>
          </w:p>
        </w:tc>
        <w:tc>
          <w:tcPr>
            <w:tcW w:w="1128" w:type="dxa"/>
            <w:tcBorders>
              <w:top w:val="single" w:sz="8" w:space="0" w:color="auto"/>
              <w:left w:val="nil"/>
              <w:bottom w:val="single" w:sz="4" w:space="0" w:color="auto"/>
              <w:right w:val="nil"/>
            </w:tcBorders>
            <w:shd w:val="clear" w:color="auto" w:fill="auto"/>
            <w:noWrap/>
            <w:vAlign w:val="bottom"/>
            <w:hideMark/>
          </w:tcPr>
          <w:p w14:paraId="493F79F7" w14:textId="77777777" w:rsidR="002259E3" w:rsidRPr="005B5CE5" w:rsidRDefault="002259E3">
            <w:pPr>
              <w:jc w:val="center"/>
              <w:rPr>
                <w:rFonts w:ascii="Arial" w:hAnsi="Arial" w:cs="Arial"/>
                <w:i/>
                <w:iCs/>
                <w:sz w:val="16"/>
                <w:szCs w:val="16"/>
              </w:rPr>
            </w:pPr>
            <w:r w:rsidRPr="005B5CE5">
              <w:rPr>
                <w:rFonts w:ascii="Arial" w:hAnsi="Arial" w:cs="Arial"/>
                <w:i/>
                <w:iCs/>
                <w:sz w:val="16"/>
                <w:szCs w:val="16"/>
              </w:rPr>
              <w:t>Investimentos</w:t>
            </w:r>
          </w:p>
        </w:tc>
        <w:tc>
          <w:tcPr>
            <w:tcW w:w="1342" w:type="dxa"/>
            <w:tcBorders>
              <w:top w:val="single" w:sz="8" w:space="0" w:color="auto"/>
              <w:left w:val="nil"/>
              <w:bottom w:val="single" w:sz="4" w:space="0" w:color="auto"/>
              <w:right w:val="nil"/>
            </w:tcBorders>
            <w:shd w:val="clear" w:color="auto" w:fill="auto"/>
            <w:noWrap/>
            <w:vAlign w:val="bottom"/>
            <w:hideMark/>
          </w:tcPr>
          <w:p w14:paraId="2336DB90" w14:textId="77777777" w:rsidR="002259E3" w:rsidRPr="005B5CE5" w:rsidRDefault="002259E3">
            <w:pPr>
              <w:jc w:val="center"/>
              <w:rPr>
                <w:rFonts w:ascii="Arial" w:hAnsi="Arial" w:cs="Arial"/>
                <w:i/>
                <w:iCs/>
                <w:sz w:val="16"/>
                <w:szCs w:val="16"/>
              </w:rPr>
            </w:pPr>
            <w:r w:rsidRPr="005B5CE5">
              <w:rPr>
                <w:rFonts w:ascii="Arial" w:hAnsi="Arial" w:cs="Arial"/>
                <w:i/>
                <w:iCs/>
                <w:sz w:val="16"/>
                <w:szCs w:val="16"/>
              </w:rPr>
              <w:t>Rnvinc</w:t>
            </w:r>
          </w:p>
        </w:tc>
        <w:tc>
          <w:tcPr>
            <w:tcW w:w="1276" w:type="dxa"/>
            <w:tcBorders>
              <w:top w:val="single" w:sz="8" w:space="0" w:color="auto"/>
              <w:left w:val="nil"/>
              <w:bottom w:val="single" w:sz="4" w:space="0" w:color="auto"/>
              <w:right w:val="nil"/>
            </w:tcBorders>
            <w:shd w:val="clear" w:color="auto" w:fill="auto"/>
            <w:noWrap/>
            <w:vAlign w:val="bottom"/>
            <w:hideMark/>
          </w:tcPr>
          <w:p w14:paraId="0A91ED32" w14:textId="77777777" w:rsidR="002259E3" w:rsidRPr="005B5CE5" w:rsidRDefault="002259E3">
            <w:pPr>
              <w:jc w:val="center"/>
              <w:rPr>
                <w:rFonts w:ascii="Arial" w:hAnsi="Arial" w:cs="Arial"/>
                <w:i/>
                <w:iCs/>
                <w:sz w:val="16"/>
                <w:szCs w:val="16"/>
              </w:rPr>
            </w:pPr>
            <w:r w:rsidRPr="005B5CE5">
              <w:rPr>
                <w:rFonts w:ascii="Arial" w:hAnsi="Arial" w:cs="Arial"/>
                <w:i/>
                <w:iCs/>
                <w:sz w:val="16"/>
                <w:szCs w:val="16"/>
              </w:rPr>
              <w:t>OpCredito</w:t>
            </w:r>
          </w:p>
        </w:tc>
        <w:tc>
          <w:tcPr>
            <w:tcW w:w="1275" w:type="dxa"/>
            <w:tcBorders>
              <w:top w:val="single" w:sz="8" w:space="0" w:color="auto"/>
              <w:left w:val="nil"/>
              <w:bottom w:val="single" w:sz="4" w:space="0" w:color="auto"/>
              <w:right w:val="nil"/>
            </w:tcBorders>
            <w:shd w:val="clear" w:color="auto" w:fill="auto"/>
            <w:noWrap/>
            <w:vAlign w:val="bottom"/>
            <w:hideMark/>
          </w:tcPr>
          <w:p w14:paraId="1B454E64" w14:textId="77777777" w:rsidR="002259E3" w:rsidRPr="005B5CE5" w:rsidRDefault="002259E3">
            <w:pPr>
              <w:jc w:val="center"/>
              <w:rPr>
                <w:rFonts w:ascii="Arial" w:hAnsi="Arial" w:cs="Arial"/>
                <w:i/>
                <w:iCs/>
                <w:sz w:val="16"/>
                <w:szCs w:val="16"/>
              </w:rPr>
            </w:pPr>
            <w:r w:rsidRPr="005B5CE5">
              <w:rPr>
                <w:rFonts w:ascii="Arial" w:hAnsi="Arial" w:cs="Arial"/>
                <w:i/>
                <w:iCs/>
                <w:sz w:val="16"/>
                <w:szCs w:val="16"/>
              </w:rPr>
              <w:t>AlienBens</w:t>
            </w:r>
          </w:p>
        </w:tc>
        <w:tc>
          <w:tcPr>
            <w:tcW w:w="993" w:type="dxa"/>
            <w:tcBorders>
              <w:top w:val="single" w:sz="8" w:space="0" w:color="auto"/>
              <w:left w:val="nil"/>
              <w:bottom w:val="single" w:sz="4" w:space="0" w:color="auto"/>
              <w:right w:val="nil"/>
            </w:tcBorders>
            <w:shd w:val="clear" w:color="auto" w:fill="auto"/>
            <w:noWrap/>
            <w:vAlign w:val="bottom"/>
            <w:hideMark/>
          </w:tcPr>
          <w:p w14:paraId="4CDD00C9" w14:textId="77777777" w:rsidR="002259E3" w:rsidRPr="005B5CE5" w:rsidRDefault="002259E3">
            <w:pPr>
              <w:jc w:val="center"/>
              <w:rPr>
                <w:rFonts w:ascii="Arial" w:hAnsi="Arial" w:cs="Arial"/>
                <w:i/>
                <w:iCs/>
                <w:sz w:val="16"/>
                <w:szCs w:val="16"/>
              </w:rPr>
            </w:pPr>
            <w:r w:rsidRPr="005B5CE5">
              <w:rPr>
                <w:rFonts w:ascii="Arial" w:hAnsi="Arial" w:cs="Arial"/>
                <w:i/>
                <w:iCs/>
                <w:sz w:val="16"/>
                <w:szCs w:val="16"/>
              </w:rPr>
              <w:t>EmParl</w:t>
            </w:r>
          </w:p>
        </w:tc>
      </w:tr>
      <w:tr w:rsidR="005B5CE5" w:rsidRPr="005B5CE5" w14:paraId="5BB18ED2" w14:textId="77777777" w:rsidTr="00C00468">
        <w:trPr>
          <w:trHeight w:val="300"/>
          <w:jc w:val="center"/>
        </w:trPr>
        <w:tc>
          <w:tcPr>
            <w:tcW w:w="1783" w:type="dxa"/>
            <w:tcBorders>
              <w:top w:val="nil"/>
              <w:left w:val="nil"/>
              <w:bottom w:val="nil"/>
              <w:right w:val="nil"/>
            </w:tcBorders>
            <w:shd w:val="clear" w:color="auto" w:fill="auto"/>
            <w:noWrap/>
            <w:vAlign w:val="bottom"/>
            <w:hideMark/>
          </w:tcPr>
          <w:p w14:paraId="5AEB7AF1" w14:textId="77777777" w:rsidR="002259E3" w:rsidRPr="005B5CE5" w:rsidRDefault="002259E3">
            <w:pPr>
              <w:rPr>
                <w:rFonts w:ascii="Arial" w:hAnsi="Arial" w:cs="Arial"/>
                <w:sz w:val="16"/>
                <w:szCs w:val="16"/>
              </w:rPr>
            </w:pPr>
            <w:r w:rsidRPr="005B5CE5">
              <w:rPr>
                <w:rFonts w:ascii="Arial" w:hAnsi="Arial" w:cs="Arial"/>
                <w:sz w:val="16"/>
                <w:szCs w:val="16"/>
              </w:rPr>
              <w:t>Média</w:t>
            </w:r>
          </w:p>
        </w:tc>
        <w:tc>
          <w:tcPr>
            <w:tcW w:w="1128" w:type="dxa"/>
            <w:tcBorders>
              <w:top w:val="nil"/>
              <w:left w:val="nil"/>
              <w:bottom w:val="nil"/>
              <w:right w:val="nil"/>
            </w:tcBorders>
            <w:shd w:val="clear" w:color="auto" w:fill="auto"/>
            <w:noWrap/>
            <w:vAlign w:val="bottom"/>
            <w:hideMark/>
          </w:tcPr>
          <w:p w14:paraId="16D84B0B" w14:textId="77777777" w:rsidR="002259E3" w:rsidRPr="005B5CE5" w:rsidRDefault="002259E3">
            <w:pPr>
              <w:jc w:val="right"/>
              <w:rPr>
                <w:rFonts w:ascii="Arial" w:hAnsi="Arial" w:cs="Arial"/>
                <w:sz w:val="16"/>
                <w:szCs w:val="16"/>
              </w:rPr>
            </w:pPr>
            <w:r w:rsidRPr="005B5CE5">
              <w:rPr>
                <w:rFonts w:ascii="Arial" w:hAnsi="Arial" w:cs="Arial"/>
                <w:sz w:val="16"/>
                <w:szCs w:val="16"/>
              </w:rPr>
              <w:t>151,8463746</w:t>
            </w:r>
          </w:p>
        </w:tc>
        <w:tc>
          <w:tcPr>
            <w:tcW w:w="1342" w:type="dxa"/>
            <w:tcBorders>
              <w:top w:val="nil"/>
              <w:left w:val="nil"/>
              <w:bottom w:val="nil"/>
              <w:right w:val="nil"/>
            </w:tcBorders>
            <w:shd w:val="clear" w:color="auto" w:fill="auto"/>
            <w:noWrap/>
            <w:vAlign w:val="bottom"/>
            <w:hideMark/>
          </w:tcPr>
          <w:p w14:paraId="02C39029" w14:textId="77777777" w:rsidR="002259E3" w:rsidRPr="005B5CE5" w:rsidRDefault="002259E3">
            <w:pPr>
              <w:jc w:val="right"/>
              <w:rPr>
                <w:rFonts w:ascii="Arial" w:hAnsi="Arial" w:cs="Arial"/>
                <w:sz w:val="16"/>
                <w:szCs w:val="16"/>
              </w:rPr>
            </w:pPr>
            <w:r w:rsidRPr="005B5CE5">
              <w:rPr>
                <w:rFonts w:ascii="Arial" w:hAnsi="Arial" w:cs="Arial"/>
                <w:sz w:val="16"/>
                <w:szCs w:val="16"/>
              </w:rPr>
              <w:t>707,8941447</w:t>
            </w:r>
          </w:p>
        </w:tc>
        <w:tc>
          <w:tcPr>
            <w:tcW w:w="1276" w:type="dxa"/>
            <w:tcBorders>
              <w:top w:val="nil"/>
              <w:left w:val="nil"/>
              <w:bottom w:val="nil"/>
              <w:right w:val="nil"/>
            </w:tcBorders>
            <w:shd w:val="clear" w:color="auto" w:fill="auto"/>
            <w:noWrap/>
            <w:vAlign w:val="bottom"/>
            <w:hideMark/>
          </w:tcPr>
          <w:p w14:paraId="237E19FC" w14:textId="77777777" w:rsidR="002259E3" w:rsidRPr="005B5CE5" w:rsidRDefault="002259E3">
            <w:pPr>
              <w:jc w:val="right"/>
              <w:rPr>
                <w:rFonts w:ascii="Arial" w:hAnsi="Arial" w:cs="Arial"/>
                <w:sz w:val="16"/>
                <w:szCs w:val="16"/>
              </w:rPr>
            </w:pPr>
            <w:r w:rsidRPr="005B5CE5">
              <w:rPr>
                <w:rFonts w:ascii="Arial" w:hAnsi="Arial" w:cs="Arial"/>
                <w:sz w:val="16"/>
                <w:szCs w:val="16"/>
              </w:rPr>
              <w:t>2,311310433</w:t>
            </w:r>
          </w:p>
        </w:tc>
        <w:tc>
          <w:tcPr>
            <w:tcW w:w="1275" w:type="dxa"/>
            <w:tcBorders>
              <w:top w:val="nil"/>
              <w:left w:val="nil"/>
              <w:bottom w:val="nil"/>
              <w:right w:val="nil"/>
            </w:tcBorders>
            <w:shd w:val="clear" w:color="auto" w:fill="auto"/>
            <w:noWrap/>
            <w:vAlign w:val="bottom"/>
            <w:hideMark/>
          </w:tcPr>
          <w:p w14:paraId="37B7AF04" w14:textId="77777777" w:rsidR="002259E3" w:rsidRPr="005B5CE5" w:rsidRDefault="002259E3">
            <w:pPr>
              <w:jc w:val="right"/>
              <w:rPr>
                <w:rFonts w:ascii="Arial" w:hAnsi="Arial" w:cs="Arial"/>
                <w:sz w:val="16"/>
                <w:szCs w:val="16"/>
              </w:rPr>
            </w:pPr>
            <w:r w:rsidRPr="005B5CE5">
              <w:rPr>
                <w:rFonts w:ascii="Arial" w:hAnsi="Arial" w:cs="Arial"/>
                <w:sz w:val="16"/>
                <w:szCs w:val="16"/>
              </w:rPr>
              <w:t>0,916546679</w:t>
            </w:r>
          </w:p>
        </w:tc>
        <w:tc>
          <w:tcPr>
            <w:tcW w:w="993" w:type="dxa"/>
            <w:tcBorders>
              <w:top w:val="nil"/>
              <w:left w:val="nil"/>
              <w:bottom w:val="nil"/>
              <w:right w:val="nil"/>
            </w:tcBorders>
            <w:shd w:val="clear" w:color="auto" w:fill="auto"/>
            <w:noWrap/>
            <w:vAlign w:val="bottom"/>
            <w:hideMark/>
          </w:tcPr>
          <w:p w14:paraId="1CC20E76" w14:textId="77777777" w:rsidR="002259E3" w:rsidRPr="005B5CE5" w:rsidRDefault="002259E3">
            <w:pPr>
              <w:jc w:val="right"/>
              <w:rPr>
                <w:rFonts w:ascii="Arial" w:hAnsi="Arial" w:cs="Arial"/>
                <w:sz w:val="16"/>
                <w:szCs w:val="16"/>
              </w:rPr>
            </w:pPr>
            <w:r w:rsidRPr="005B5CE5">
              <w:rPr>
                <w:rFonts w:ascii="Arial" w:hAnsi="Arial" w:cs="Arial"/>
                <w:sz w:val="16"/>
                <w:szCs w:val="16"/>
              </w:rPr>
              <w:t>100,3581</w:t>
            </w:r>
          </w:p>
        </w:tc>
      </w:tr>
      <w:tr w:rsidR="005B5CE5" w:rsidRPr="005B5CE5" w14:paraId="4C474372" w14:textId="77777777" w:rsidTr="00C00468">
        <w:trPr>
          <w:trHeight w:val="300"/>
          <w:jc w:val="center"/>
        </w:trPr>
        <w:tc>
          <w:tcPr>
            <w:tcW w:w="1783" w:type="dxa"/>
            <w:tcBorders>
              <w:top w:val="nil"/>
              <w:left w:val="nil"/>
              <w:bottom w:val="nil"/>
              <w:right w:val="nil"/>
            </w:tcBorders>
            <w:shd w:val="clear" w:color="auto" w:fill="auto"/>
            <w:noWrap/>
            <w:vAlign w:val="bottom"/>
            <w:hideMark/>
          </w:tcPr>
          <w:p w14:paraId="45C0F2D8" w14:textId="77777777" w:rsidR="002259E3" w:rsidRPr="005B5CE5" w:rsidRDefault="002259E3">
            <w:pPr>
              <w:rPr>
                <w:rFonts w:ascii="Arial" w:hAnsi="Arial" w:cs="Arial"/>
                <w:sz w:val="16"/>
                <w:szCs w:val="16"/>
              </w:rPr>
            </w:pPr>
            <w:r w:rsidRPr="005B5CE5">
              <w:rPr>
                <w:rFonts w:ascii="Arial" w:hAnsi="Arial" w:cs="Arial"/>
                <w:sz w:val="16"/>
                <w:szCs w:val="16"/>
              </w:rPr>
              <w:t>Erro padrão</w:t>
            </w:r>
          </w:p>
        </w:tc>
        <w:tc>
          <w:tcPr>
            <w:tcW w:w="1128" w:type="dxa"/>
            <w:tcBorders>
              <w:top w:val="nil"/>
              <w:left w:val="nil"/>
              <w:bottom w:val="nil"/>
              <w:right w:val="nil"/>
            </w:tcBorders>
            <w:shd w:val="clear" w:color="auto" w:fill="auto"/>
            <w:noWrap/>
            <w:vAlign w:val="bottom"/>
            <w:hideMark/>
          </w:tcPr>
          <w:p w14:paraId="1631192B" w14:textId="77777777" w:rsidR="002259E3" w:rsidRPr="005B5CE5" w:rsidRDefault="002259E3">
            <w:pPr>
              <w:jc w:val="right"/>
              <w:rPr>
                <w:rFonts w:ascii="Arial" w:hAnsi="Arial" w:cs="Arial"/>
                <w:sz w:val="16"/>
                <w:szCs w:val="16"/>
              </w:rPr>
            </w:pPr>
            <w:r w:rsidRPr="005B5CE5">
              <w:rPr>
                <w:rFonts w:ascii="Arial" w:hAnsi="Arial" w:cs="Arial"/>
                <w:sz w:val="16"/>
                <w:szCs w:val="16"/>
              </w:rPr>
              <w:t>8,395964999</w:t>
            </w:r>
          </w:p>
        </w:tc>
        <w:tc>
          <w:tcPr>
            <w:tcW w:w="1342" w:type="dxa"/>
            <w:tcBorders>
              <w:top w:val="nil"/>
              <w:left w:val="nil"/>
              <w:bottom w:val="nil"/>
              <w:right w:val="nil"/>
            </w:tcBorders>
            <w:shd w:val="clear" w:color="auto" w:fill="auto"/>
            <w:noWrap/>
            <w:vAlign w:val="bottom"/>
            <w:hideMark/>
          </w:tcPr>
          <w:p w14:paraId="749F5225" w14:textId="77777777" w:rsidR="002259E3" w:rsidRPr="005B5CE5" w:rsidRDefault="002259E3">
            <w:pPr>
              <w:jc w:val="right"/>
              <w:rPr>
                <w:rFonts w:ascii="Arial" w:hAnsi="Arial" w:cs="Arial"/>
                <w:sz w:val="16"/>
                <w:szCs w:val="16"/>
              </w:rPr>
            </w:pPr>
            <w:r w:rsidRPr="005B5CE5">
              <w:rPr>
                <w:rFonts w:ascii="Arial" w:hAnsi="Arial" w:cs="Arial"/>
                <w:sz w:val="16"/>
                <w:szCs w:val="16"/>
              </w:rPr>
              <w:t>26,48023714</w:t>
            </w:r>
          </w:p>
        </w:tc>
        <w:tc>
          <w:tcPr>
            <w:tcW w:w="1276" w:type="dxa"/>
            <w:tcBorders>
              <w:top w:val="nil"/>
              <w:left w:val="nil"/>
              <w:bottom w:val="nil"/>
              <w:right w:val="nil"/>
            </w:tcBorders>
            <w:shd w:val="clear" w:color="auto" w:fill="auto"/>
            <w:noWrap/>
            <w:vAlign w:val="bottom"/>
            <w:hideMark/>
          </w:tcPr>
          <w:p w14:paraId="1F1F593E" w14:textId="77777777" w:rsidR="002259E3" w:rsidRPr="005B5CE5" w:rsidRDefault="002259E3">
            <w:pPr>
              <w:jc w:val="right"/>
              <w:rPr>
                <w:rFonts w:ascii="Arial" w:hAnsi="Arial" w:cs="Arial"/>
                <w:sz w:val="16"/>
                <w:szCs w:val="16"/>
              </w:rPr>
            </w:pPr>
            <w:r w:rsidRPr="005B5CE5">
              <w:rPr>
                <w:rFonts w:ascii="Arial" w:hAnsi="Arial" w:cs="Arial"/>
                <w:sz w:val="16"/>
                <w:szCs w:val="16"/>
              </w:rPr>
              <w:t>1,018105975</w:t>
            </w:r>
          </w:p>
        </w:tc>
        <w:tc>
          <w:tcPr>
            <w:tcW w:w="1275" w:type="dxa"/>
            <w:tcBorders>
              <w:top w:val="nil"/>
              <w:left w:val="nil"/>
              <w:bottom w:val="nil"/>
              <w:right w:val="nil"/>
            </w:tcBorders>
            <w:shd w:val="clear" w:color="auto" w:fill="auto"/>
            <w:noWrap/>
            <w:vAlign w:val="bottom"/>
            <w:hideMark/>
          </w:tcPr>
          <w:p w14:paraId="10AF667C" w14:textId="77777777" w:rsidR="002259E3" w:rsidRPr="005B5CE5" w:rsidRDefault="002259E3">
            <w:pPr>
              <w:jc w:val="right"/>
              <w:rPr>
                <w:rFonts w:ascii="Arial" w:hAnsi="Arial" w:cs="Arial"/>
                <w:sz w:val="16"/>
                <w:szCs w:val="16"/>
              </w:rPr>
            </w:pPr>
            <w:r w:rsidRPr="005B5CE5">
              <w:rPr>
                <w:rFonts w:ascii="Arial" w:hAnsi="Arial" w:cs="Arial"/>
                <w:sz w:val="16"/>
                <w:szCs w:val="16"/>
              </w:rPr>
              <w:t>0,274018209</w:t>
            </w:r>
          </w:p>
        </w:tc>
        <w:tc>
          <w:tcPr>
            <w:tcW w:w="993" w:type="dxa"/>
            <w:tcBorders>
              <w:top w:val="nil"/>
              <w:left w:val="nil"/>
              <w:bottom w:val="nil"/>
              <w:right w:val="nil"/>
            </w:tcBorders>
            <w:shd w:val="clear" w:color="auto" w:fill="auto"/>
            <w:noWrap/>
            <w:vAlign w:val="bottom"/>
            <w:hideMark/>
          </w:tcPr>
          <w:p w14:paraId="33FB570C" w14:textId="77777777" w:rsidR="002259E3" w:rsidRPr="005B5CE5" w:rsidRDefault="002259E3">
            <w:pPr>
              <w:jc w:val="right"/>
              <w:rPr>
                <w:rFonts w:ascii="Arial" w:hAnsi="Arial" w:cs="Arial"/>
                <w:sz w:val="16"/>
                <w:szCs w:val="16"/>
              </w:rPr>
            </w:pPr>
            <w:r w:rsidRPr="005B5CE5">
              <w:rPr>
                <w:rFonts w:ascii="Arial" w:hAnsi="Arial" w:cs="Arial"/>
                <w:sz w:val="16"/>
                <w:szCs w:val="16"/>
              </w:rPr>
              <w:t>7,792624</w:t>
            </w:r>
          </w:p>
        </w:tc>
      </w:tr>
      <w:tr w:rsidR="005B5CE5" w:rsidRPr="005B5CE5" w14:paraId="2CAFFF95" w14:textId="77777777" w:rsidTr="00C00468">
        <w:trPr>
          <w:trHeight w:val="300"/>
          <w:jc w:val="center"/>
        </w:trPr>
        <w:tc>
          <w:tcPr>
            <w:tcW w:w="1783" w:type="dxa"/>
            <w:tcBorders>
              <w:top w:val="nil"/>
              <w:left w:val="nil"/>
              <w:bottom w:val="nil"/>
              <w:right w:val="nil"/>
            </w:tcBorders>
            <w:shd w:val="clear" w:color="auto" w:fill="auto"/>
            <w:noWrap/>
            <w:vAlign w:val="bottom"/>
            <w:hideMark/>
          </w:tcPr>
          <w:p w14:paraId="64F34F51" w14:textId="77777777" w:rsidR="002259E3" w:rsidRPr="005B5CE5" w:rsidRDefault="002259E3">
            <w:pPr>
              <w:rPr>
                <w:rFonts w:ascii="Arial" w:hAnsi="Arial" w:cs="Arial"/>
                <w:sz w:val="16"/>
                <w:szCs w:val="16"/>
              </w:rPr>
            </w:pPr>
            <w:r w:rsidRPr="005B5CE5">
              <w:rPr>
                <w:rFonts w:ascii="Arial" w:hAnsi="Arial" w:cs="Arial"/>
                <w:sz w:val="16"/>
                <w:szCs w:val="16"/>
              </w:rPr>
              <w:t>Mediana</w:t>
            </w:r>
          </w:p>
        </w:tc>
        <w:tc>
          <w:tcPr>
            <w:tcW w:w="1128" w:type="dxa"/>
            <w:tcBorders>
              <w:top w:val="nil"/>
              <w:left w:val="nil"/>
              <w:bottom w:val="nil"/>
              <w:right w:val="nil"/>
            </w:tcBorders>
            <w:shd w:val="clear" w:color="auto" w:fill="auto"/>
            <w:noWrap/>
            <w:vAlign w:val="bottom"/>
            <w:hideMark/>
          </w:tcPr>
          <w:p w14:paraId="6536CDA2" w14:textId="77777777" w:rsidR="002259E3" w:rsidRPr="005B5CE5" w:rsidRDefault="002259E3">
            <w:pPr>
              <w:jc w:val="right"/>
              <w:rPr>
                <w:rFonts w:ascii="Arial" w:hAnsi="Arial" w:cs="Arial"/>
                <w:sz w:val="16"/>
                <w:szCs w:val="16"/>
              </w:rPr>
            </w:pPr>
            <w:r w:rsidRPr="005B5CE5">
              <w:rPr>
                <w:rFonts w:ascii="Arial" w:hAnsi="Arial" w:cs="Arial"/>
                <w:sz w:val="16"/>
                <w:szCs w:val="16"/>
              </w:rPr>
              <w:t>124,2467635</w:t>
            </w:r>
          </w:p>
        </w:tc>
        <w:tc>
          <w:tcPr>
            <w:tcW w:w="1342" w:type="dxa"/>
            <w:tcBorders>
              <w:top w:val="nil"/>
              <w:left w:val="nil"/>
              <w:bottom w:val="nil"/>
              <w:right w:val="nil"/>
            </w:tcBorders>
            <w:shd w:val="clear" w:color="auto" w:fill="auto"/>
            <w:noWrap/>
            <w:vAlign w:val="bottom"/>
            <w:hideMark/>
          </w:tcPr>
          <w:p w14:paraId="027BBFAF" w14:textId="77777777" w:rsidR="002259E3" w:rsidRPr="005B5CE5" w:rsidRDefault="002259E3">
            <w:pPr>
              <w:jc w:val="right"/>
              <w:rPr>
                <w:rFonts w:ascii="Arial" w:hAnsi="Arial" w:cs="Arial"/>
                <w:sz w:val="16"/>
                <w:szCs w:val="16"/>
              </w:rPr>
            </w:pPr>
            <w:r w:rsidRPr="005B5CE5">
              <w:rPr>
                <w:rFonts w:ascii="Arial" w:hAnsi="Arial" w:cs="Arial"/>
                <w:sz w:val="16"/>
                <w:szCs w:val="16"/>
              </w:rPr>
              <w:t>617,5600802</w:t>
            </w:r>
          </w:p>
        </w:tc>
        <w:tc>
          <w:tcPr>
            <w:tcW w:w="1276" w:type="dxa"/>
            <w:tcBorders>
              <w:top w:val="nil"/>
              <w:left w:val="nil"/>
              <w:bottom w:val="nil"/>
              <w:right w:val="nil"/>
            </w:tcBorders>
            <w:shd w:val="clear" w:color="auto" w:fill="auto"/>
            <w:noWrap/>
            <w:vAlign w:val="bottom"/>
            <w:hideMark/>
          </w:tcPr>
          <w:p w14:paraId="60754B67" w14:textId="77777777" w:rsidR="002259E3" w:rsidRPr="005B5CE5" w:rsidRDefault="002259E3">
            <w:pPr>
              <w:jc w:val="right"/>
              <w:rPr>
                <w:rFonts w:ascii="Arial" w:hAnsi="Arial" w:cs="Arial"/>
                <w:sz w:val="16"/>
                <w:szCs w:val="16"/>
              </w:rPr>
            </w:pPr>
            <w:r w:rsidRPr="005B5CE5">
              <w:rPr>
                <w:rFonts w:ascii="Arial" w:hAnsi="Arial" w:cs="Arial"/>
                <w:sz w:val="16"/>
                <w:szCs w:val="16"/>
              </w:rPr>
              <w:t>0</w:t>
            </w:r>
          </w:p>
        </w:tc>
        <w:tc>
          <w:tcPr>
            <w:tcW w:w="1275" w:type="dxa"/>
            <w:tcBorders>
              <w:top w:val="nil"/>
              <w:left w:val="nil"/>
              <w:bottom w:val="nil"/>
              <w:right w:val="nil"/>
            </w:tcBorders>
            <w:shd w:val="clear" w:color="auto" w:fill="auto"/>
            <w:noWrap/>
            <w:vAlign w:val="bottom"/>
            <w:hideMark/>
          </w:tcPr>
          <w:p w14:paraId="0EDA9C6B" w14:textId="77777777" w:rsidR="002259E3" w:rsidRPr="005B5CE5" w:rsidRDefault="002259E3">
            <w:pPr>
              <w:jc w:val="right"/>
              <w:rPr>
                <w:rFonts w:ascii="Arial" w:hAnsi="Arial" w:cs="Arial"/>
                <w:sz w:val="16"/>
                <w:szCs w:val="16"/>
              </w:rPr>
            </w:pPr>
            <w:r w:rsidRPr="005B5CE5">
              <w:rPr>
                <w:rFonts w:ascii="Arial" w:hAnsi="Arial" w:cs="Arial"/>
                <w:sz w:val="16"/>
                <w:szCs w:val="16"/>
              </w:rPr>
              <w:t>0</w:t>
            </w:r>
          </w:p>
        </w:tc>
        <w:tc>
          <w:tcPr>
            <w:tcW w:w="993" w:type="dxa"/>
            <w:tcBorders>
              <w:top w:val="nil"/>
              <w:left w:val="nil"/>
              <w:bottom w:val="nil"/>
              <w:right w:val="nil"/>
            </w:tcBorders>
            <w:shd w:val="clear" w:color="auto" w:fill="auto"/>
            <w:noWrap/>
            <w:vAlign w:val="bottom"/>
            <w:hideMark/>
          </w:tcPr>
          <w:p w14:paraId="73AF71DC" w14:textId="77777777" w:rsidR="002259E3" w:rsidRPr="005B5CE5" w:rsidRDefault="002259E3">
            <w:pPr>
              <w:jc w:val="right"/>
              <w:rPr>
                <w:rFonts w:ascii="Arial" w:hAnsi="Arial" w:cs="Arial"/>
                <w:sz w:val="16"/>
                <w:szCs w:val="16"/>
              </w:rPr>
            </w:pPr>
            <w:r w:rsidRPr="005B5CE5">
              <w:rPr>
                <w:rFonts w:ascii="Arial" w:hAnsi="Arial" w:cs="Arial"/>
                <w:sz w:val="16"/>
                <w:szCs w:val="16"/>
              </w:rPr>
              <w:t>76,53701</w:t>
            </w:r>
          </w:p>
        </w:tc>
      </w:tr>
      <w:tr w:rsidR="005B5CE5" w:rsidRPr="005B5CE5" w14:paraId="4014F6F8" w14:textId="77777777" w:rsidTr="00C00468">
        <w:trPr>
          <w:trHeight w:val="300"/>
          <w:jc w:val="center"/>
        </w:trPr>
        <w:tc>
          <w:tcPr>
            <w:tcW w:w="1783" w:type="dxa"/>
            <w:tcBorders>
              <w:top w:val="nil"/>
              <w:left w:val="nil"/>
              <w:bottom w:val="nil"/>
              <w:right w:val="nil"/>
            </w:tcBorders>
            <w:shd w:val="clear" w:color="auto" w:fill="auto"/>
            <w:noWrap/>
            <w:vAlign w:val="bottom"/>
            <w:hideMark/>
          </w:tcPr>
          <w:p w14:paraId="76ECB7F0" w14:textId="77777777" w:rsidR="002259E3" w:rsidRPr="005B5CE5" w:rsidRDefault="002259E3">
            <w:pPr>
              <w:rPr>
                <w:rFonts w:ascii="Arial" w:hAnsi="Arial" w:cs="Arial"/>
                <w:sz w:val="16"/>
                <w:szCs w:val="16"/>
              </w:rPr>
            </w:pPr>
            <w:r w:rsidRPr="005B5CE5">
              <w:rPr>
                <w:rFonts w:ascii="Arial" w:hAnsi="Arial" w:cs="Arial"/>
                <w:sz w:val="16"/>
                <w:szCs w:val="16"/>
              </w:rPr>
              <w:t>Desvio padrão</w:t>
            </w:r>
          </w:p>
        </w:tc>
        <w:tc>
          <w:tcPr>
            <w:tcW w:w="1128" w:type="dxa"/>
            <w:tcBorders>
              <w:top w:val="nil"/>
              <w:left w:val="nil"/>
              <w:bottom w:val="nil"/>
              <w:right w:val="nil"/>
            </w:tcBorders>
            <w:shd w:val="clear" w:color="auto" w:fill="auto"/>
            <w:noWrap/>
            <w:vAlign w:val="bottom"/>
            <w:hideMark/>
          </w:tcPr>
          <w:p w14:paraId="725976F5" w14:textId="77777777" w:rsidR="002259E3" w:rsidRPr="005B5CE5" w:rsidRDefault="002259E3">
            <w:pPr>
              <w:jc w:val="right"/>
              <w:rPr>
                <w:rFonts w:ascii="Arial" w:hAnsi="Arial" w:cs="Arial"/>
                <w:sz w:val="16"/>
                <w:szCs w:val="16"/>
              </w:rPr>
            </w:pPr>
            <w:r w:rsidRPr="005B5CE5">
              <w:rPr>
                <w:rFonts w:ascii="Arial" w:hAnsi="Arial" w:cs="Arial"/>
                <w:sz w:val="16"/>
                <w:szCs w:val="16"/>
              </w:rPr>
              <w:t>106,8631881</w:t>
            </w:r>
          </w:p>
        </w:tc>
        <w:tc>
          <w:tcPr>
            <w:tcW w:w="1342" w:type="dxa"/>
            <w:tcBorders>
              <w:top w:val="nil"/>
              <w:left w:val="nil"/>
              <w:bottom w:val="nil"/>
              <w:right w:val="nil"/>
            </w:tcBorders>
            <w:shd w:val="clear" w:color="auto" w:fill="auto"/>
            <w:noWrap/>
            <w:vAlign w:val="bottom"/>
            <w:hideMark/>
          </w:tcPr>
          <w:p w14:paraId="6D35901C" w14:textId="77777777" w:rsidR="002259E3" w:rsidRPr="005B5CE5" w:rsidRDefault="002259E3">
            <w:pPr>
              <w:jc w:val="right"/>
              <w:rPr>
                <w:rFonts w:ascii="Arial" w:hAnsi="Arial" w:cs="Arial"/>
                <w:sz w:val="16"/>
                <w:szCs w:val="16"/>
              </w:rPr>
            </w:pPr>
            <w:r w:rsidRPr="005B5CE5">
              <w:rPr>
                <w:rFonts w:ascii="Arial" w:hAnsi="Arial" w:cs="Arial"/>
                <w:sz w:val="16"/>
                <w:szCs w:val="16"/>
              </w:rPr>
              <w:t>337,0383945</w:t>
            </w:r>
          </w:p>
        </w:tc>
        <w:tc>
          <w:tcPr>
            <w:tcW w:w="1276" w:type="dxa"/>
            <w:tcBorders>
              <w:top w:val="nil"/>
              <w:left w:val="nil"/>
              <w:bottom w:val="nil"/>
              <w:right w:val="nil"/>
            </w:tcBorders>
            <w:shd w:val="clear" w:color="auto" w:fill="auto"/>
            <w:noWrap/>
            <w:vAlign w:val="bottom"/>
            <w:hideMark/>
          </w:tcPr>
          <w:p w14:paraId="3AE66CCC" w14:textId="77777777" w:rsidR="002259E3" w:rsidRPr="005B5CE5" w:rsidRDefault="002259E3">
            <w:pPr>
              <w:jc w:val="right"/>
              <w:rPr>
                <w:rFonts w:ascii="Arial" w:hAnsi="Arial" w:cs="Arial"/>
                <w:sz w:val="16"/>
                <w:szCs w:val="16"/>
              </w:rPr>
            </w:pPr>
            <w:r w:rsidRPr="005B5CE5">
              <w:rPr>
                <w:rFonts w:ascii="Arial" w:hAnsi="Arial" w:cs="Arial"/>
                <w:sz w:val="16"/>
                <w:szCs w:val="16"/>
              </w:rPr>
              <w:t>12,9583735</w:t>
            </w:r>
          </w:p>
        </w:tc>
        <w:tc>
          <w:tcPr>
            <w:tcW w:w="1275" w:type="dxa"/>
            <w:tcBorders>
              <w:top w:val="nil"/>
              <w:left w:val="nil"/>
              <w:bottom w:val="nil"/>
              <w:right w:val="nil"/>
            </w:tcBorders>
            <w:shd w:val="clear" w:color="auto" w:fill="auto"/>
            <w:noWrap/>
            <w:vAlign w:val="bottom"/>
            <w:hideMark/>
          </w:tcPr>
          <w:p w14:paraId="34E893DE" w14:textId="77777777" w:rsidR="002259E3" w:rsidRPr="005B5CE5" w:rsidRDefault="002259E3">
            <w:pPr>
              <w:jc w:val="right"/>
              <w:rPr>
                <w:rFonts w:ascii="Arial" w:hAnsi="Arial" w:cs="Arial"/>
                <w:sz w:val="16"/>
                <w:szCs w:val="16"/>
              </w:rPr>
            </w:pPr>
            <w:r w:rsidRPr="005B5CE5">
              <w:rPr>
                <w:rFonts w:ascii="Arial" w:hAnsi="Arial" w:cs="Arial"/>
                <w:sz w:val="16"/>
                <w:szCs w:val="16"/>
              </w:rPr>
              <w:t>3,487682413</w:t>
            </w:r>
          </w:p>
        </w:tc>
        <w:tc>
          <w:tcPr>
            <w:tcW w:w="993" w:type="dxa"/>
            <w:tcBorders>
              <w:top w:val="nil"/>
              <w:left w:val="nil"/>
              <w:bottom w:val="nil"/>
              <w:right w:val="nil"/>
            </w:tcBorders>
            <w:shd w:val="clear" w:color="auto" w:fill="auto"/>
            <w:noWrap/>
            <w:vAlign w:val="bottom"/>
            <w:hideMark/>
          </w:tcPr>
          <w:p w14:paraId="597D899B" w14:textId="77777777" w:rsidR="002259E3" w:rsidRPr="005B5CE5" w:rsidRDefault="002259E3">
            <w:pPr>
              <w:jc w:val="right"/>
              <w:rPr>
                <w:rFonts w:ascii="Arial" w:hAnsi="Arial" w:cs="Arial"/>
                <w:sz w:val="16"/>
                <w:szCs w:val="16"/>
              </w:rPr>
            </w:pPr>
            <w:r w:rsidRPr="005B5CE5">
              <w:rPr>
                <w:rFonts w:ascii="Arial" w:hAnsi="Arial" w:cs="Arial"/>
                <w:sz w:val="16"/>
                <w:szCs w:val="16"/>
              </w:rPr>
              <w:t>99,18391</w:t>
            </w:r>
          </w:p>
        </w:tc>
      </w:tr>
      <w:tr w:rsidR="005B5CE5" w:rsidRPr="005B5CE5" w14:paraId="6CA86649" w14:textId="77777777" w:rsidTr="00C00468">
        <w:trPr>
          <w:trHeight w:val="300"/>
          <w:jc w:val="center"/>
        </w:trPr>
        <w:tc>
          <w:tcPr>
            <w:tcW w:w="1783" w:type="dxa"/>
            <w:tcBorders>
              <w:top w:val="nil"/>
              <w:left w:val="nil"/>
              <w:bottom w:val="nil"/>
              <w:right w:val="nil"/>
            </w:tcBorders>
            <w:shd w:val="clear" w:color="auto" w:fill="auto"/>
            <w:noWrap/>
            <w:vAlign w:val="bottom"/>
            <w:hideMark/>
          </w:tcPr>
          <w:p w14:paraId="7F536500" w14:textId="77777777" w:rsidR="002259E3" w:rsidRPr="005B5CE5" w:rsidRDefault="002259E3">
            <w:pPr>
              <w:rPr>
                <w:rFonts w:ascii="Arial" w:hAnsi="Arial" w:cs="Arial"/>
                <w:sz w:val="16"/>
                <w:szCs w:val="16"/>
              </w:rPr>
            </w:pPr>
            <w:r w:rsidRPr="005B5CE5">
              <w:rPr>
                <w:rFonts w:ascii="Arial" w:hAnsi="Arial" w:cs="Arial"/>
                <w:sz w:val="16"/>
                <w:szCs w:val="16"/>
              </w:rPr>
              <w:t>Variância da amostra</w:t>
            </w:r>
          </w:p>
        </w:tc>
        <w:tc>
          <w:tcPr>
            <w:tcW w:w="1128" w:type="dxa"/>
            <w:tcBorders>
              <w:top w:val="nil"/>
              <w:left w:val="nil"/>
              <w:bottom w:val="nil"/>
              <w:right w:val="nil"/>
            </w:tcBorders>
            <w:shd w:val="clear" w:color="auto" w:fill="auto"/>
            <w:noWrap/>
            <w:vAlign w:val="bottom"/>
            <w:hideMark/>
          </w:tcPr>
          <w:p w14:paraId="3D56BA32" w14:textId="77777777" w:rsidR="002259E3" w:rsidRPr="005B5CE5" w:rsidRDefault="002259E3">
            <w:pPr>
              <w:jc w:val="right"/>
              <w:rPr>
                <w:rFonts w:ascii="Arial" w:hAnsi="Arial" w:cs="Arial"/>
                <w:sz w:val="16"/>
                <w:szCs w:val="16"/>
              </w:rPr>
            </w:pPr>
            <w:r w:rsidRPr="005B5CE5">
              <w:rPr>
                <w:rFonts w:ascii="Arial" w:hAnsi="Arial" w:cs="Arial"/>
                <w:sz w:val="16"/>
                <w:szCs w:val="16"/>
              </w:rPr>
              <w:t>11419,74098</w:t>
            </w:r>
          </w:p>
        </w:tc>
        <w:tc>
          <w:tcPr>
            <w:tcW w:w="1342" w:type="dxa"/>
            <w:tcBorders>
              <w:top w:val="nil"/>
              <w:left w:val="nil"/>
              <w:bottom w:val="nil"/>
              <w:right w:val="nil"/>
            </w:tcBorders>
            <w:shd w:val="clear" w:color="auto" w:fill="auto"/>
            <w:noWrap/>
            <w:vAlign w:val="bottom"/>
            <w:hideMark/>
          </w:tcPr>
          <w:p w14:paraId="4331DA1E" w14:textId="77777777" w:rsidR="002259E3" w:rsidRPr="005B5CE5" w:rsidRDefault="002259E3">
            <w:pPr>
              <w:jc w:val="right"/>
              <w:rPr>
                <w:rFonts w:ascii="Arial" w:hAnsi="Arial" w:cs="Arial"/>
                <w:sz w:val="16"/>
                <w:szCs w:val="16"/>
              </w:rPr>
            </w:pPr>
            <w:r w:rsidRPr="005B5CE5">
              <w:rPr>
                <w:rFonts w:ascii="Arial" w:hAnsi="Arial" w:cs="Arial"/>
                <w:sz w:val="16"/>
                <w:szCs w:val="16"/>
              </w:rPr>
              <w:t>113594,8793</w:t>
            </w:r>
          </w:p>
        </w:tc>
        <w:tc>
          <w:tcPr>
            <w:tcW w:w="1276" w:type="dxa"/>
            <w:tcBorders>
              <w:top w:val="nil"/>
              <w:left w:val="nil"/>
              <w:bottom w:val="nil"/>
              <w:right w:val="nil"/>
            </w:tcBorders>
            <w:shd w:val="clear" w:color="auto" w:fill="auto"/>
            <w:noWrap/>
            <w:vAlign w:val="bottom"/>
            <w:hideMark/>
          </w:tcPr>
          <w:p w14:paraId="6A899573" w14:textId="77777777" w:rsidR="002259E3" w:rsidRPr="005B5CE5" w:rsidRDefault="002259E3">
            <w:pPr>
              <w:jc w:val="right"/>
              <w:rPr>
                <w:rFonts w:ascii="Arial" w:hAnsi="Arial" w:cs="Arial"/>
                <w:sz w:val="16"/>
                <w:szCs w:val="16"/>
              </w:rPr>
            </w:pPr>
            <w:r w:rsidRPr="005B5CE5">
              <w:rPr>
                <w:rFonts w:ascii="Arial" w:hAnsi="Arial" w:cs="Arial"/>
                <w:sz w:val="16"/>
                <w:szCs w:val="16"/>
              </w:rPr>
              <w:t>167,9194438</w:t>
            </w:r>
          </w:p>
        </w:tc>
        <w:tc>
          <w:tcPr>
            <w:tcW w:w="1275" w:type="dxa"/>
            <w:tcBorders>
              <w:top w:val="nil"/>
              <w:left w:val="nil"/>
              <w:bottom w:val="nil"/>
              <w:right w:val="nil"/>
            </w:tcBorders>
            <w:shd w:val="clear" w:color="auto" w:fill="auto"/>
            <w:noWrap/>
            <w:vAlign w:val="bottom"/>
            <w:hideMark/>
          </w:tcPr>
          <w:p w14:paraId="3B3753D7" w14:textId="77777777" w:rsidR="002259E3" w:rsidRPr="005B5CE5" w:rsidRDefault="002259E3">
            <w:pPr>
              <w:jc w:val="right"/>
              <w:rPr>
                <w:rFonts w:ascii="Arial" w:hAnsi="Arial" w:cs="Arial"/>
                <w:sz w:val="16"/>
                <w:szCs w:val="16"/>
              </w:rPr>
            </w:pPr>
            <w:r w:rsidRPr="005B5CE5">
              <w:rPr>
                <w:rFonts w:ascii="Arial" w:hAnsi="Arial" w:cs="Arial"/>
                <w:sz w:val="16"/>
                <w:szCs w:val="16"/>
              </w:rPr>
              <w:t>12,16392862</w:t>
            </w:r>
          </w:p>
        </w:tc>
        <w:tc>
          <w:tcPr>
            <w:tcW w:w="993" w:type="dxa"/>
            <w:tcBorders>
              <w:top w:val="nil"/>
              <w:left w:val="nil"/>
              <w:bottom w:val="nil"/>
              <w:right w:val="nil"/>
            </w:tcBorders>
            <w:shd w:val="clear" w:color="auto" w:fill="auto"/>
            <w:noWrap/>
            <w:vAlign w:val="bottom"/>
            <w:hideMark/>
          </w:tcPr>
          <w:p w14:paraId="54982AA2" w14:textId="77777777" w:rsidR="002259E3" w:rsidRPr="005B5CE5" w:rsidRDefault="002259E3">
            <w:pPr>
              <w:jc w:val="right"/>
              <w:rPr>
                <w:rFonts w:ascii="Arial" w:hAnsi="Arial" w:cs="Arial"/>
                <w:sz w:val="16"/>
                <w:szCs w:val="16"/>
              </w:rPr>
            </w:pPr>
            <w:r w:rsidRPr="005B5CE5">
              <w:rPr>
                <w:rFonts w:ascii="Arial" w:hAnsi="Arial" w:cs="Arial"/>
                <w:sz w:val="16"/>
                <w:szCs w:val="16"/>
              </w:rPr>
              <w:t>9837,447</w:t>
            </w:r>
          </w:p>
        </w:tc>
      </w:tr>
      <w:tr w:rsidR="005B5CE5" w:rsidRPr="005B5CE5" w14:paraId="0F71D70D" w14:textId="77777777" w:rsidTr="00C00468">
        <w:trPr>
          <w:trHeight w:val="300"/>
          <w:jc w:val="center"/>
        </w:trPr>
        <w:tc>
          <w:tcPr>
            <w:tcW w:w="1783" w:type="dxa"/>
            <w:tcBorders>
              <w:top w:val="nil"/>
              <w:left w:val="nil"/>
              <w:bottom w:val="nil"/>
              <w:right w:val="nil"/>
            </w:tcBorders>
            <w:shd w:val="clear" w:color="auto" w:fill="auto"/>
            <w:noWrap/>
            <w:vAlign w:val="bottom"/>
            <w:hideMark/>
          </w:tcPr>
          <w:p w14:paraId="1368EBC5" w14:textId="77777777" w:rsidR="002259E3" w:rsidRPr="005B5CE5" w:rsidRDefault="002259E3">
            <w:pPr>
              <w:rPr>
                <w:rFonts w:ascii="Arial" w:hAnsi="Arial" w:cs="Arial"/>
                <w:sz w:val="16"/>
                <w:szCs w:val="16"/>
              </w:rPr>
            </w:pPr>
            <w:r w:rsidRPr="005B5CE5">
              <w:rPr>
                <w:rFonts w:ascii="Arial" w:hAnsi="Arial" w:cs="Arial"/>
                <w:sz w:val="16"/>
                <w:szCs w:val="16"/>
              </w:rPr>
              <w:t>Curtose</w:t>
            </w:r>
          </w:p>
        </w:tc>
        <w:tc>
          <w:tcPr>
            <w:tcW w:w="1128" w:type="dxa"/>
            <w:tcBorders>
              <w:top w:val="nil"/>
              <w:left w:val="nil"/>
              <w:bottom w:val="nil"/>
              <w:right w:val="nil"/>
            </w:tcBorders>
            <w:shd w:val="clear" w:color="auto" w:fill="auto"/>
            <w:noWrap/>
            <w:vAlign w:val="bottom"/>
            <w:hideMark/>
          </w:tcPr>
          <w:p w14:paraId="3B2991C0" w14:textId="77777777" w:rsidR="002259E3" w:rsidRPr="005B5CE5" w:rsidRDefault="002259E3">
            <w:pPr>
              <w:jc w:val="right"/>
              <w:rPr>
                <w:rFonts w:ascii="Arial" w:hAnsi="Arial" w:cs="Arial"/>
                <w:sz w:val="16"/>
                <w:szCs w:val="16"/>
              </w:rPr>
            </w:pPr>
            <w:r w:rsidRPr="005B5CE5">
              <w:rPr>
                <w:rFonts w:ascii="Arial" w:hAnsi="Arial" w:cs="Arial"/>
                <w:sz w:val="16"/>
                <w:szCs w:val="16"/>
              </w:rPr>
              <w:t>2,124438164</w:t>
            </w:r>
          </w:p>
        </w:tc>
        <w:tc>
          <w:tcPr>
            <w:tcW w:w="1342" w:type="dxa"/>
            <w:tcBorders>
              <w:top w:val="nil"/>
              <w:left w:val="nil"/>
              <w:bottom w:val="nil"/>
              <w:right w:val="nil"/>
            </w:tcBorders>
            <w:shd w:val="clear" w:color="auto" w:fill="auto"/>
            <w:noWrap/>
            <w:vAlign w:val="bottom"/>
            <w:hideMark/>
          </w:tcPr>
          <w:p w14:paraId="44C93A88" w14:textId="77777777" w:rsidR="002259E3" w:rsidRPr="005B5CE5" w:rsidRDefault="002259E3">
            <w:pPr>
              <w:jc w:val="right"/>
              <w:rPr>
                <w:rFonts w:ascii="Arial" w:hAnsi="Arial" w:cs="Arial"/>
                <w:sz w:val="16"/>
                <w:szCs w:val="16"/>
              </w:rPr>
            </w:pPr>
            <w:r w:rsidRPr="005B5CE5">
              <w:rPr>
                <w:rFonts w:ascii="Arial" w:hAnsi="Arial" w:cs="Arial"/>
                <w:sz w:val="16"/>
                <w:szCs w:val="16"/>
              </w:rPr>
              <w:t>20,53942688</w:t>
            </w:r>
          </w:p>
        </w:tc>
        <w:tc>
          <w:tcPr>
            <w:tcW w:w="1276" w:type="dxa"/>
            <w:tcBorders>
              <w:top w:val="nil"/>
              <w:left w:val="nil"/>
              <w:bottom w:val="nil"/>
              <w:right w:val="nil"/>
            </w:tcBorders>
            <w:shd w:val="clear" w:color="auto" w:fill="auto"/>
            <w:noWrap/>
            <w:vAlign w:val="bottom"/>
            <w:hideMark/>
          </w:tcPr>
          <w:p w14:paraId="76D74DB1" w14:textId="77777777" w:rsidR="002259E3" w:rsidRPr="005B5CE5" w:rsidRDefault="002259E3">
            <w:pPr>
              <w:jc w:val="right"/>
              <w:rPr>
                <w:rFonts w:ascii="Arial" w:hAnsi="Arial" w:cs="Arial"/>
                <w:sz w:val="16"/>
                <w:szCs w:val="16"/>
              </w:rPr>
            </w:pPr>
            <w:r w:rsidRPr="005B5CE5">
              <w:rPr>
                <w:rFonts w:ascii="Arial" w:hAnsi="Arial" w:cs="Arial"/>
                <w:sz w:val="16"/>
                <w:szCs w:val="16"/>
              </w:rPr>
              <w:t>41,45345059</w:t>
            </w:r>
          </w:p>
        </w:tc>
        <w:tc>
          <w:tcPr>
            <w:tcW w:w="1275" w:type="dxa"/>
            <w:tcBorders>
              <w:top w:val="nil"/>
              <w:left w:val="nil"/>
              <w:bottom w:val="nil"/>
              <w:right w:val="nil"/>
            </w:tcBorders>
            <w:shd w:val="clear" w:color="auto" w:fill="auto"/>
            <w:noWrap/>
            <w:vAlign w:val="bottom"/>
            <w:hideMark/>
          </w:tcPr>
          <w:p w14:paraId="3CCC7AC8" w14:textId="77777777" w:rsidR="002259E3" w:rsidRPr="005B5CE5" w:rsidRDefault="002259E3">
            <w:pPr>
              <w:jc w:val="right"/>
              <w:rPr>
                <w:rFonts w:ascii="Arial" w:hAnsi="Arial" w:cs="Arial"/>
                <w:sz w:val="16"/>
                <w:szCs w:val="16"/>
              </w:rPr>
            </w:pPr>
            <w:r w:rsidRPr="005B5CE5">
              <w:rPr>
                <w:rFonts w:ascii="Arial" w:hAnsi="Arial" w:cs="Arial"/>
                <w:sz w:val="16"/>
                <w:szCs w:val="16"/>
              </w:rPr>
              <w:t>28,71619165</w:t>
            </w:r>
          </w:p>
        </w:tc>
        <w:tc>
          <w:tcPr>
            <w:tcW w:w="993" w:type="dxa"/>
            <w:tcBorders>
              <w:top w:val="nil"/>
              <w:left w:val="nil"/>
              <w:bottom w:val="nil"/>
              <w:right w:val="nil"/>
            </w:tcBorders>
            <w:shd w:val="clear" w:color="auto" w:fill="auto"/>
            <w:noWrap/>
            <w:vAlign w:val="bottom"/>
            <w:hideMark/>
          </w:tcPr>
          <w:p w14:paraId="0B8F31B0" w14:textId="77777777" w:rsidR="002259E3" w:rsidRPr="005B5CE5" w:rsidRDefault="002259E3">
            <w:pPr>
              <w:jc w:val="right"/>
              <w:rPr>
                <w:rFonts w:ascii="Arial" w:hAnsi="Arial" w:cs="Arial"/>
                <w:sz w:val="16"/>
                <w:szCs w:val="16"/>
              </w:rPr>
            </w:pPr>
            <w:r w:rsidRPr="005B5CE5">
              <w:rPr>
                <w:rFonts w:ascii="Arial" w:hAnsi="Arial" w:cs="Arial"/>
                <w:sz w:val="16"/>
                <w:szCs w:val="16"/>
              </w:rPr>
              <w:t>1,079056</w:t>
            </w:r>
          </w:p>
        </w:tc>
      </w:tr>
      <w:tr w:rsidR="005B5CE5" w:rsidRPr="005B5CE5" w14:paraId="276DC780" w14:textId="77777777" w:rsidTr="00C00468">
        <w:trPr>
          <w:trHeight w:val="300"/>
          <w:jc w:val="center"/>
        </w:trPr>
        <w:tc>
          <w:tcPr>
            <w:tcW w:w="1783" w:type="dxa"/>
            <w:tcBorders>
              <w:top w:val="nil"/>
              <w:left w:val="nil"/>
              <w:bottom w:val="nil"/>
              <w:right w:val="nil"/>
            </w:tcBorders>
            <w:shd w:val="clear" w:color="auto" w:fill="auto"/>
            <w:noWrap/>
            <w:vAlign w:val="bottom"/>
            <w:hideMark/>
          </w:tcPr>
          <w:p w14:paraId="1D53C459" w14:textId="77777777" w:rsidR="002259E3" w:rsidRPr="005B5CE5" w:rsidRDefault="002259E3">
            <w:pPr>
              <w:rPr>
                <w:rFonts w:ascii="Arial" w:hAnsi="Arial" w:cs="Arial"/>
                <w:sz w:val="16"/>
                <w:szCs w:val="16"/>
              </w:rPr>
            </w:pPr>
            <w:r w:rsidRPr="005B5CE5">
              <w:rPr>
                <w:rFonts w:ascii="Arial" w:hAnsi="Arial" w:cs="Arial"/>
                <w:sz w:val="16"/>
                <w:szCs w:val="16"/>
              </w:rPr>
              <w:t>Assimetria</w:t>
            </w:r>
          </w:p>
        </w:tc>
        <w:tc>
          <w:tcPr>
            <w:tcW w:w="1128" w:type="dxa"/>
            <w:tcBorders>
              <w:top w:val="nil"/>
              <w:left w:val="nil"/>
              <w:bottom w:val="nil"/>
              <w:right w:val="nil"/>
            </w:tcBorders>
            <w:shd w:val="clear" w:color="auto" w:fill="auto"/>
            <w:noWrap/>
            <w:vAlign w:val="bottom"/>
            <w:hideMark/>
          </w:tcPr>
          <w:p w14:paraId="31A04DC5" w14:textId="77777777" w:rsidR="002259E3" w:rsidRPr="005B5CE5" w:rsidRDefault="002259E3">
            <w:pPr>
              <w:jc w:val="right"/>
              <w:rPr>
                <w:rFonts w:ascii="Arial" w:hAnsi="Arial" w:cs="Arial"/>
                <w:sz w:val="16"/>
                <w:szCs w:val="16"/>
              </w:rPr>
            </w:pPr>
            <w:r w:rsidRPr="005B5CE5">
              <w:rPr>
                <w:rFonts w:ascii="Arial" w:hAnsi="Arial" w:cs="Arial"/>
                <w:sz w:val="16"/>
                <w:szCs w:val="16"/>
              </w:rPr>
              <w:t>1,254849027</w:t>
            </w:r>
          </w:p>
        </w:tc>
        <w:tc>
          <w:tcPr>
            <w:tcW w:w="1342" w:type="dxa"/>
            <w:tcBorders>
              <w:top w:val="nil"/>
              <w:left w:val="nil"/>
              <w:bottom w:val="nil"/>
              <w:right w:val="nil"/>
            </w:tcBorders>
            <w:shd w:val="clear" w:color="auto" w:fill="auto"/>
            <w:noWrap/>
            <w:vAlign w:val="bottom"/>
            <w:hideMark/>
          </w:tcPr>
          <w:p w14:paraId="6DD44452" w14:textId="77777777" w:rsidR="002259E3" w:rsidRPr="005B5CE5" w:rsidRDefault="002259E3">
            <w:pPr>
              <w:jc w:val="right"/>
              <w:rPr>
                <w:rFonts w:ascii="Arial" w:hAnsi="Arial" w:cs="Arial"/>
                <w:sz w:val="16"/>
                <w:szCs w:val="16"/>
              </w:rPr>
            </w:pPr>
            <w:r w:rsidRPr="005B5CE5">
              <w:rPr>
                <w:rFonts w:ascii="Arial" w:hAnsi="Arial" w:cs="Arial"/>
                <w:sz w:val="16"/>
                <w:szCs w:val="16"/>
              </w:rPr>
              <w:t>3,542302992</w:t>
            </w:r>
          </w:p>
        </w:tc>
        <w:tc>
          <w:tcPr>
            <w:tcW w:w="1276" w:type="dxa"/>
            <w:tcBorders>
              <w:top w:val="nil"/>
              <w:left w:val="nil"/>
              <w:bottom w:val="nil"/>
              <w:right w:val="nil"/>
            </w:tcBorders>
            <w:shd w:val="clear" w:color="auto" w:fill="auto"/>
            <w:noWrap/>
            <w:vAlign w:val="bottom"/>
            <w:hideMark/>
          </w:tcPr>
          <w:p w14:paraId="034E021E" w14:textId="77777777" w:rsidR="002259E3" w:rsidRPr="005B5CE5" w:rsidRDefault="002259E3">
            <w:pPr>
              <w:jc w:val="right"/>
              <w:rPr>
                <w:rFonts w:ascii="Arial" w:hAnsi="Arial" w:cs="Arial"/>
                <w:sz w:val="16"/>
                <w:szCs w:val="16"/>
              </w:rPr>
            </w:pPr>
            <w:r w:rsidRPr="005B5CE5">
              <w:rPr>
                <w:rFonts w:ascii="Arial" w:hAnsi="Arial" w:cs="Arial"/>
                <w:sz w:val="16"/>
                <w:szCs w:val="16"/>
              </w:rPr>
              <w:t>6,24392932</w:t>
            </w:r>
          </w:p>
        </w:tc>
        <w:tc>
          <w:tcPr>
            <w:tcW w:w="1275" w:type="dxa"/>
            <w:tcBorders>
              <w:top w:val="nil"/>
              <w:left w:val="nil"/>
              <w:bottom w:val="nil"/>
              <w:right w:val="nil"/>
            </w:tcBorders>
            <w:shd w:val="clear" w:color="auto" w:fill="auto"/>
            <w:noWrap/>
            <w:vAlign w:val="bottom"/>
            <w:hideMark/>
          </w:tcPr>
          <w:p w14:paraId="62B3E3FB" w14:textId="77777777" w:rsidR="002259E3" w:rsidRPr="005B5CE5" w:rsidRDefault="002259E3">
            <w:pPr>
              <w:jc w:val="right"/>
              <w:rPr>
                <w:rFonts w:ascii="Arial" w:hAnsi="Arial" w:cs="Arial"/>
                <w:sz w:val="16"/>
                <w:szCs w:val="16"/>
              </w:rPr>
            </w:pPr>
            <w:r w:rsidRPr="005B5CE5">
              <w:rPr>
                <w:rFonts w:ascii="Arial" w:hAnsi="Arial" w:cs="Arial"/>
                <w:sz w:val="16"/>
                <w:szCs w:val="16"/>
              </w:rPr>
              <w:t>5,090946312</w:t>
            </w:r>
          </w:p>
        </w:tc>
        <w:tc>
          <w:tcPr>
            <w:tcW w:w="993" w:type="dxa"/>
            <w:tcBorders>
              <w:top w:val="nil"/>
              <w:left w:val="nil"/>
              <w:bottom w:val="nil"/>
              <w:right w:val="nil"/>
            </w:tcBorders>
            <w:shd w:val="clear" w:color="auto" w:fill="auto"/>
            <w:noWrap/>
            <w:vAlign w:val="bottom"/>
            <w:hideMark/>
          </w:tcPr>
          <w:p w14:paraId="2A3DFF09" w14:textId="77777777" w:rsidR="002259E3" w:rsidRPr="005B5CE5" w:rsidRDefault="002259E3">
            <w:pPr>
              <w:jc w:val="right"/>
              <w:rPr>
                <w:rFonts w:ascii="Arial" w:hAnsi="Arial" w:cs="Arial"/>
                <w:sz w:val="16"/>
                <w:szCs w:val="16"/>
              </w:rPr>
            </w:pPr>
            <w:r w:rsidRPr="005B5CE5">
              <w:rPr>
                <w:rFonts w:ascii="Arial" w:hAnsi="Arial" w:cs="Arial"/>
                <w:sz w:val="16"/>
                <w:szCs w:val="16"/>
              </w:rPr>
              <w:t>1,177103</w:t>
            </w:r>
          </w:p>
        </w:tc>
      </w:tr>
      <w:tr w:rsidR="005B5CE5" w:rsidRPr="005B5CE5" w14:paraId="5814A9B2" w14:textId="77777777" w:rsidTr="00C00468">
        <w:trPr>
          <w:trHeight w:val="300"/>
          <w:jc w:val="center"/>
        </w:trPr>
        <w:tc>
          <w:tcPr>
            <w:tcW w:w="1783" w:type="dxa"/>
            <w:tcBorders>
              <w:top w:val="nil"/>
              <w:left w:val="nil"/>
              <w:bottom w:val="nil"/>
              <w:right w:val="nil"/>
            </w:tcBorders>
            <w:shd w:val="clear" w:color="auto" w:fill="auto"/>
            <w:noWrap/>
            <w:vAlign w:val="bottom"/>
            <w:hideMark/>
          </w:tcPr>
          <w:p w14:paraId="398B3B10" w14:textId="77777777" w:rsidR="002259E3" w:rsidRPr="005B5CE5" w:rsidRDefault="002259E3">
            <w:pPr>
              <w:rPr>
                <w:rFonts w:ascii="Arial" w:hAnsi="Arial" w:cs="Arial"/>
                <w:sz w:val="16"/>
                <w:szCs w:val="16"/>
              </w:rPr>
            </w:pPr>
            <w:r w:rsidRPr="005B5CE5">
              <w:rPr>
                <w:rFonts w:ascii="Arial" w:hAnsi="Arial" w:cs="Arial"/>
                <w:sz w:val="16"/>
                <w:szCs w:val="16"/>
              </w:rPr>
              <w:t>Intervalo</w:t>
            </w:r>
          </w:p>
        </w:tc>
        <w:tc>
          <w:tcPr>
            <w:tcW w:w="1128" w:type="dxa"/>
            <w:tcBorders>
              <w:top w:val="nil"/>
              <w:left w:val="nil"/>
              <w:bottom w:val="nil"/>
              <w:right w:val="nil"/>
            </w:tcBorders>
            <w:shd w:val="clear" w:color="auto" w:fill="auto"/>
            <w:noWrap/>
            <w:vAlign w:val="bottom"/>
            <w:hideMark/>
          </w:tcPr>
          <w:p w14:paraId="2D65AC2E" w14:textId="77777777" w:rsidR="002259E3" w:rsidRPr="005B5CE5" w:rsidRDefault="002259E3">
            <w:pPr>
              <w:jc w:val="right"/>
              <w:rPr>
                <w:rFonts w:ascii="Arial" w:hAnsi="Arial" w:cs="Arial"/>
                <w:sz w:val="16"/>
                <w:szCs w:val="16"/>
              </w:rPr>
            </w:pPr>
            <w:r w:rsidRPr="005B5CE5">
              <w:rPr>
                <w:rFonts w:ascii="Arial" w:hAnsi="Arial" w:cs="Arial"/>
                <w:sz w:val="16"/>
                <w:szCs w:val="16"/>
              </w:rPr>
              <w:t>598,5969977</w:t>
            </w:r>
          </w:p>
        </w:tc>
        <w:tc>
          <w:tcPr>
            <w:tcW w:w="1342" w:type="dxa"/>
            <w:tcBorders>
              <w:top w:val="nil"/>
              <w:left w:val="nil"/>
              <w:bottom w:val="nil"/>
              <w:right w:val="nil"/>
            </w:tcBorders>
            <w:shd w:val="clear" w:color="auto" w:fill="auto"/>
            <w:noWrap/>
            <w:vAlign w:val="bottom"/>
            <w:hideMark/>
          </w:tcPr>
          <w:p w14:paraId="308B329C" w14:textId="77777777" w:rsidR="002259E3" w:rsidRPr="005B5CE5" w:rsidRDefault="002259E3">
            <w:pPr>
              <w:jc w:val="right"/>
              <w:rPr>
                <w:rFonts w:ascii="Arial" w:hAnsi="Arial" w:cs="Arial"/>
                <w:sz w:val="16"/>
                <w:szCs w:val="16"/>
              </w:rPr>
            </w:pPr>
            <w:r w:rsidRPr="005B5CE5">
              <w:rPr>
                <w:rFonts w:ascii="Arial" w:hAnsi="Arial" w:cs="Arial"/>
                <w:sz w:val="16"/>
                <w:szCs w:val="16"/>
              </w:rPr>
              <w:t>3190,259296</w:t>
            </w:r>
          </w:p>
        </w:tc>
        <w:tc>
          <w:tcPr>
            <w:tcW w:w="1276" w:type="dxa"/>
            <w:tcBorders>
              <w:top w:val="nil"/>
              <w:left w:val="nil"/>
              <w:bottom w:val="nil"/>
              <w:right w:val="nil"/>
            </w:tcBorders>
            <w:shd w:val="clear" w:color="auto" w:fill="auto"/>
            <w:noWrap/>
            <w:vAlign w:val="bottom"/>
            <w:hideMark/>
          </w:tcPr>
          <w:p w14:paraId="6721529A" w14:textId="77777777" w:rsidR="002259E3" w:rsidRPr="005B5CE5" w:rsidRDefault="002259E3">
            <w:pPr>
              <w:jc w:val="right"/>
              <w:rPr>
                <w:rFonts w:ascii="Arial" w:hAnsi="Arial" w:cs="Arial"/>
                <w:sz w:val="16"/>
                <w:szCs w:val="16"/>
              </w:rPr>
            </w:pPr>
            <w:r w:rsidRPr="005B5CE5">
              <w:rPr>
                <w:rFonts w:ascii="Arial" w:hAnsi="Arial" w:cs="Arial"/>
                <w:sz w:val="16"/>
                <w:szCs w:val="16"/>
              </w:rPr>
              <w:t>111,3678472</w:t>
            </w:r>
          </w:p>
        </w:tc>
        <w:tc>
          <w:tcPr>
            <w:tcW w:w="1275" w:type="dxa"/>
            <w:tcBorders>
              <w:top w:val="nil"/>
              <w:left w:val="nil"/>
              <w:bottom w:val="nil"/>
              <w:right w:val="nil"/>
            </w:tcBorders>
            <w:shd w:val="clear" w:color="auto" w:fill="auto"/>
            <w:noWrap/>
            <w:vAlign w:val="bottom"/>
            <w:hideMark/>
          </w:tcPr>
          <w:p w14:paraId="046AC62D" w14:textId="77777777" w:rsidR="002259E3" w:rsidRPr="005B5CE5" w:rsidRDefault="002259E3">
            <w:pPr>
              <w:jc w:val="right"/>
              <w:rPr>
                <w:rFonts w:ascii="Arial" w:hAnsi="Arial" w:cs="Arial"/>
                <w:sz w:val="16"/>
                <w:szCs w:val="16"/>
              </w:rPr>
            </w:pPr>
            <w:r w:rsidRPr="005B5CE5">
              <w:rPr>
                <w:rFonts w:ascii="Arial" w:hAnsi="Arial" w:cs="Arial"/>
                <w:sz w:val="16"/>
                <w:szCs w:val="16"/>
              </w:rPr>
              <w:t>26,93215339</w:t>
            </w:r>
          </w:p>
        </w:tc>
        <w:tc>
          <w:tcPr>
            <w:tcW w:w="993" w:type="dxa"/>
            <w:tcBorders>
              <w:top w:val="nil"/>
              <w:left w:val="nil"/>
              <w:bottom w:val="nil"/>
              <w:right w:val="nil"/>
            </w:tcBorders>
            <w:shd w:val="clear" w:color="auto" w:fill="auto"/>
            <w:noWrap/>
            <w:vAlign w:val="bottom"/>
            <w:hideMark/>
          </w:tcPr>
          <w:p w14:paraId="0F4152DD" w14:textId="77777777" w:rsidR="002259E3" w:rsidRPr="005B5CE5" w:rsidRDefault="002259E3">
            <w:pPr>
              <w:jc w:val="right"/>
              <w:rPr>
                <w:rFonts w:ascii="Arial" w:hAnsi="Arial" w:cs="Arial"/>
                <w:sz w:val="16"/>
                <w:szCs w:val="16"/>
              </w:rPr>
            </w:pPr>
            <w:r w:rsidRPr="005B5CE5">
              <w:rPr>
                <w:rFonts w:ascii="Arial" w:hAnsi="Arial" w:cs="Arial"/>
                <w:sz w:val="16"/>
                <w:szCs w:val="16"/>
              </w:rPr>
              <w:t>454,834</w:t>
            </w:r>
          </w:p>
        </w:tc>
      </w:tr>
      <w:tr w:rsidR="005B5CE5" w:rsidRPr="005B5CE5" w14:paraId="1595C51A" w14:textId="77777777" w:rsidTr="00C00468">
        <w:trPr>
          <w:trHeight w:val="300"/>
          <w:jc w:val="center"/>
        </w:trPr>
        <w:tc>
          <w:tcPr>
            <w:tcW w:w="1783" w:type="dxa"/>
            <w:tcBorders>
              <w:top w:val="nil"/>
              <w:left w:val="nil"/>
              <w:bottom w:val="nil"/>
              <w:right w:val="nil"/>
            </w:tcBorders>
            <w:shd w:val="clear" w:color="auto" w:fill="auto"/>
            <w:noWrap/>
            <w:vAlign w:val="bottom"/>
            <w:hideMark/>
          </w:tcPr>
          <w:p w14:paraId="2BBF0175" w14:textId="77777777" w:rsidR="002259E3" w:rsidRPr="005B5CE5" w:rsidRDefault="002259E3">
            <w:pPr>
              <w:rPr>
                <w:rFonts w:ascii="Arial" w:hAnsi="Arial" w:cs="Arial"/>
                <w:sz w:val="16"/>
                <w:szCs w:val="16"/>
              </w:rPr>
            </w:pPr>
            <w:r w:rsidRPr="005B5CE5">
              <w:rPr>
                <w:rFonts w:ascii="Arial" w:hAnsi="Arial" w:cs="Arial"/>
                <w:sz w:val="16"/>
                <w:szCs w:val="16"/>
              </w:rPr>
              <w:t>Mínimo</w:t>
            </w:r>
          </w:p>
        </w:tc>
        <w:tc>
          <w:tcPr>
            <w:tcW w:w="1128" w:type="dxa"/>
            <w:tcBorders>
              <w:top w:val="nil"/>
              <w:left w:val="nil"/>
              <w:bottom w:val="nil"/>
              <w:right w:val="nil"/>
            </w:tcBorders>
            <w:shd w:val="clear" w:color="auto" w:fill="auto"/>
            <w:noWrap/>
            <w:vAlign w:val="bottom"/>
            <w:hideMark/>
          </w:tcPr>
          <w:p w14:paraId="59A7BFA4" w14:textId="77777777" w:rsidR="002259E3" w:rsidRPr="005B5CE5" w:rsidRDefault="002259E3">
            <w:pPr>
              <w:jc w:val="right"/>
              <w:rPr>
                <w:rFonts w:ascii="Arial" w:hAnsi="Arial" w:cs="Arial"/>
                <w:sz w:val="16"/>
                <w:szCs w:val="16"/>
              </w:rPr>
            </w:pPr>
            <w:r w:rsidRPr="005B5CE5">
              <w:rPr>
                <w:rFonts w:ascii="Arial" w:hAnsi="Arial" w:cs="Arial"/>
                <w:sz w:val="16"/>
                <w:szCs w:val="16"/>
              </w:rPr>
              <w:t>0</w:t>
            </w:r>
          </w:p>
        </w:tc>
        <w:tc>
          <w:tcPr>
            <w:tcW w:w="1342" w:type="dxa"/>
            <w:tcBorders>
              <w:top w:val="nil"/>
              <w:left w:val="nil"/>
              <w:bottom w:val="nil"/>
              <w:right w:val="nil"/>
            </w:tcBorders>
            <w:shd w:val="clear" w:color="auto" w:fill="auto"/>
            <w:noWrap/>
            <w:vAlign w:val="bottom"/>
            <w:hideMark/>
          </w:tcPr>
          <w:p w14:paraId="136FE420" w14:textId="77777777" w:rsidR="002259E3" w:rsidRPr="005B5CE5" w:rsidRDefault="002259E3">
            <w:pPr>
              <w:jc w:val="right"/>
              <w:rPr>
                <w:rFonts w:ascii="Arial" w:hAnsi="Arial" w:cs="Arial"/>
                <w:sz w:val="16"/>
                <w:szCs w:val="16"/>
              </w:rPr>
            </w:pPr>
            <w:r w:rsidRPr="005B5CE5">
              <w:rPr>
                <w:rFonts w:ascii="Arial" w:hAnsi="Arial" w:cs="Arial"/>
                <w:sz w:val="16"/>
                <w:szCs w:val="16"/>
              </w:rPr>
              <w:t>38,16544872</w:t>
            </w:r>
          </w:p>
        </w:tc>
        <w:tc>
          <w:tcPr>
            <w:tcW w:w="1276" w:type="dxa"/>
            <w:tcBorders>
              <w:top w:val="nil"/>
              <w:left w:val="nil"/>
              <w:bottom w:val="nil"/>
              <w:right w:val="nil"/>
            </w:tcBorders>
            <w:shd w:val="clear" w:color="auto" w:fill="auto"/>
            <w:noWrap/>
            <w:vAlign w:val="bottom"/>
            <w:hideMark/>
          </w:tcPr>
          <w:p w14:paraId="468F6888" w14:textId="77777777" w:rsidR="002259E3" w:rsidRPr="005B5CE5" w:rsidRDefault="002259E3">
            <w:pPr>
              <w:jc w:val="right"/>
              <w:rPr>
                <w:rFonts w:ascii="Arial" w:hAnsi="Arial" w:cs="Arial"/>
                <w:sz w:val="16"/>
                <w:szCs w:val="16"/>
              </w:rPr>
            </w:pPr>
            <w:r w:rsidRPr="005B5CE5">
              <w:rPr>
                <w:rFonts w:ascii="Arial" w:hAnsi="Arial" w:cs="Arial"/>
                <w:sz w:val="16"/>
                <w:szCs w:val="16"/>
              </w:rPr>
              <w:t>0</w:t>
            </w:r>
          </w:p>
        </w:tc>
        <w:tc>
          <w:tcPr>
            <w:tcW w:w="1275" w:type="dxa"/>
            <w:tcBorders>
              <w:top w:val="nil"/>
              <w:left w:val="nil"/>
              <w:bottom w:val="nil"/>
              <w:right w:val="nil"/>
            </w:tcBorders>
            <w:shd w:val="clear" w:color="auto" w:fill="auto"/>
            <w:noWrap/>
            <w:vAlign w:val="bottom"/>
            <w:hideMark/>
          </w:tcPr>
          <w:p w14:paraId="06A9F922" w14:textId="77777777" w:rsidR="002259E3" w:rsidRPr="005B5CE5" w:rsidRDefault="002259E3">
            <w:pPr>
              <w:jc w:val="right"/>
              <w:rPr>
                <w:rFonts w:ascii="Arial" w:hAnsi="Arial" w:cs="Arial"/>
                <w:sz w:val="16"/>
                <w:szCs w:val="16"/>
              </w:rPr>
            </w:pPr>
            <w:r w:rsidRPr="005B5CE5">
              <w:rPr>
                <w:rFonts w:ascii="Arial" w:hAnsi="Arial" w:cs="Arial"/>
                <w:sz w:val="16"/>
                <w:szCs w:val="16"/>
              </w:rPr>
              <w:t>0</w:t>
            </w:r>
          </w:p>
        </w:tc>
        <w:tc>
          <w:tcPr>
            <w:tcW w:w="993" w:type="dxa"/>
            <w:tcBorders>
              <w:top w:val="nil"/>
              <w:left w:val="nil"/>
              <w:bottom w:val="nil"/>
              <w:right w:val="nil"/>
            </w:tcBorders>
            <w:shd w:val="clear" w:color="auto" w:fill="auto"/>
            <w:noWrap/>
            <w:vAlign w:val="bottom"/>
            <w:hideMark/>
          </w:tcPr>
          <w:p w14:paraId="41C74B05" w14:textId="77777777" w:rsidR="002259E3" w:rsidRPr="005B5CE5" w:rsidRDefault="002259E3">
            <w:pPr>
              <w:jc w:val="right"/>
              <w:rPr>
                <w:rFonts w:ascii="Arial" w:hAnsi="Arial" w:cs="Arial"/>
                <w:sz w:val="16"/>
                <w:szCs w:val="16"/>
              </w:rPr>
            </w:pPr>
            <w:r w:rsidRPr="005B5CE5">
              <w:rPr>
                <w:rFonts w:ascii="Arial" w:hAnsi="Arial" w:cs="Arial"/>
                <w:sz w:val="16"/>
                <w:szCs w:val="16"/>
              </w:rPr>
              <w:t>0</w:t>
            </w:r>
          </w:p>
        </w:tc>
      </w:tr>
      <w:tr w:rsidR="005B5CE5" w:rsidRPr="005B5CE5" w14:paraId="121E5E35" w14:textId="77777777" w:rsidTr="00C00468">
        <w:trPr>
          <w:trHeight w:val="300"/>
          <w:jc w:val="center"/>
        </w:trPr>
        <w:tc>
          <w:tcPr>
            <w:tcW w:w="1783" w:type="dxa"/>
            <w:tcBorders>
              <w:top w:val="nil"/>
              <w:left w:val="nil"/>
              <w:bottom w:val="nil"/>
              <w:right w:val="nil"/>
            </w:tcBorders>
            <w:shd w:val="clear" w:color="auto" w:fill="auto"/>
            <w:noWrap/>
            <w:vAlign w:val="bottom"/>
            <w:hideMark/>
          </w:tcPr>
          <w:p w14:paraId="2DB73875" w14:textId="77777777" w:rsidR="002259E3" w:rsidRPr="005B5CE5" w:rsidRDefault="002259E3">
            <w:pPr>
              <w:rPr>
                <w:rFonts w:ascii="Arial" w:hAnsi="Arial" w:cs="Arial"/>
                <w:sz w:val="16"/>
                <w:szCs w:val="16"/>
              </w:rPr>
            </w:pPr>
            <w:r w:rsidRPr="005B5CE5">
              <w:rPr>
                <w:rFonts w:ascii="Arial" w:hAnsi="Arial" w:cs="Arial"/>
                <w:sz w:val="16"/>
                <w:szCs w:val="16"/>
              </w:rPr>
              <w:t>Máximo</w:t>
            </w:r>
          </w:p>
        </w:tc>
        <w:tc>
          <w:tcPr>
            <w:tcW w:w="1128" w:type="dxa"/>
            <w:tcBorders>
              <w:top w:val="nil"/>
              <w:left w:val="nil"/>
              <w:bottom w:val="nil"/>
              <w:right w:val="nil"/>
            </w:tcBorders>
            <w:shd w:val="clear" w:color="auto" w:fill="auto"/>
            <w:noWrap/>
            <w:vAlign w:val="bottom"/>
            <w:hideMark/>
          </w:tcPr>
          <w:p w14:paraId="68FDBB51" w14:textId="77777777" w:rsidR="002259E3" w:rsidRPr="005B5CE5" w:rsidRDefault="002259E3">
            <w:pPr>
              <w:jc w:val="right"/>
              <w:rPr>
                <w:rFonts w:ascii="Arial" w:hAnsi="Arial" w:cs="Arial"/>
                <w:sz w:val="16"/>
                <w:szCs w:val="16"/>
              </w:rPr>
            </w:pPr>
            <w:r w:rsidRPr="005B5CE5">
              <w:rPr>
                <w:rFonts w:ascii="Arial" w:hAnsi="Arial" w:cs="Arial"/>
                <w:sz w:val="16"/>
                <w:szCs w:val="16"/>
              </w:rPr>
              <w:t>598,5969977</w:t>
            </w:r>
          </w:p>
        </w:tc>
        <w:tc>
          <w:tcPr>
            <w:tcW w:w="1342" w:type="dxa"/>
            <w:tcBorders>
              <w:top w:val="nil"/>
              <w:left w:val="nil"/>
              <w:bottom w:val="nil"/>
              <w:right w:val="nil"/>
            </w:tcBorders>
            <w:shd w:val="clear" w:color="auto" w:fill="auto"/>
            <w:noWrap/>
            <w:vAlign w:val="bottom"/>
            <w:hideMark/>
          </w:tcPr>
          <w:p w14:paraId="6907F1F5" w14:textId="77777777" w:rsidR="002259E3" w:rsidRPr="005B5CE5" w:rsidRDefault="002259E3">
            <w:pPr>
              <w:jc w:val="right"/>
              <w:rPr>
                <w:rFonts w:ascii="Arial" w:hAnsi="Arial" w:cs="Arial"/>
                <w:sz w:val="16"/>
                <w:szCs w:val="16"/>
              </w:rPr>
            </w:pPr>
            <w:r w:rsidRPr="005B5CE5">
              <w:rPr>
                <w:rFonts w:ascii="Arial" w:hAnsi="Arial" w:cs="Arial"/>
                <w:sz w:val="16"/>
                <w:szCs w:val="16"/>
              </w:rPr>
              <w:t>3228,424745</w:t>
            </w:r>
          </w:p>
        </w:tc>
        <w:tc>
          <w:tcPr>
            <w:tcW w:w="1276" w:type="dxa"/>
            <w:tcBorders>
              <w:top w:val="nil"/>
              <w:left w:val="nil"/>
              <w:bottom w:val="nil"/>
              <w:right w:val="nil"/>
            </w:tcBorders>
            <w:shd w:val="clear" w:color="auto" w:fill="auto"/>
            <w:noWrap/>
            <w:vAlign w:val="bottom"/>
            <w:hideMark/>
          </w:tcPr>
          <w:p w14:paraId="70DA348B" w14:textId="77777777" w:rsidR="002259E3" w:rsidRPr="005B5CE5" w:rsidRDefault="002259E3">
            <w:pPr>
              <w:jc w:val="right"/>
              <w:rPr>
                <w:rFonts w:ascii="Arial" w:hAnsi="Arial" w:cs="Arial"/>
                <w:sz w:val="16"/>
                <w:szCs w:val="16"/>
              </w:rPr>
            </w:pPr>
            <w:r w:rsidRPr="005B5CE5">
              <w:rPr>
                <w:rFonts w:ascii="Arial" w:hAnsi="Arial" w:cs="Arial"/>
                <w:sz w:val="16"/>
                <w:szCs w:val="16"/>
              </w:rPr>
              <w:t>111,3678472</w:t>
            </w:r>
          </w:p>
        </w:tc>
        <w:tc>
          <w:tcPr>
            <w:tcW w:w="1275" w:type="dxa"/>
            <w:tcBorders>
              <w:top w:val="nil"/>
              <w:left w:val="nil"/>
              <w:bottom w:val="nil"/>
              <w:right w:val="nil"/>
            </w:tcBorders>
            <w:shd w:val="clear" w:color="auto" w:fill="auto"/>
            <w:noWrap/>
            <w:vAlign w:val="bottom"/>
            <w:hideMark/>
          </w:tcPr>
          <w:p w14:paraId="7E1EB1F4" w14:textId="77777777" w:rsidR="002259E3" w:rsidRPr="005B5CE5" w:rsidRDefault="002259E3">
            <w:pPr>
              <w:jc w:val="right"/>
              <w:rPr>
                <w:rFonts w:ascii="Arial" w:hAnsi="Arial" w:cs="Arial"/>
                <w:sz w:val="16"/>
                <w:szCs w:val="16"/>
              </w:rPr>
            </w:pPr>
            <w:r w:rsidRPr="005B5CE5">
              <w:rPr>
                <w:rFonts w:ascii="Arial" w:hAnsi="Arial" w:cs="Arial"/>
                <w:sz w:val="16"/>
                <w:szCs w:val="16"/>
              </w:rPr>
              <w:t>26,93215339</w:t>
            </w:r>
          </w:p>
        </w:tc>
        <w:tc>
          <w:tcPr>
            <w:tcW w:w="993" w:type="dxa"/>
            <w:tcBorders>
              <w:top w:val="nil"/>
              <w:left w:val="nil"/>
              <w:bottom w:val="nil"/>
              <w:right w:val="nil"/>
            </w:tcBorders>
            <w:shd w:val="clear" w:color="auto" w:fill="auto"/>
            <w:noWrap/>
            <w:vAlign w:val="bottom"/>
            <w:hideMark/>
          </w:tcPr>
          <w:p w14:paraId="7A9DC869" w14:textId="77777777" w:rsidR="002259E3" w:rsidRPr="005B5CE5" w:rsidRDefault="002259E3">
            <w:pPr>
              <w:jc w:val="right"/>
              <w:rPr>
                <w:rFonts w:ascii="Arial" w:hAnsi="Arial" w:cs="Arial"/>
                <w:sz w:val="16"/>
                <w:szCs w:val="16"/>
              </w:rPr>
            </w:pPr>
            <w:r w:rsidRPr="005B5CE5">
              <w:rPr>
                <w:rFonts w:ascii="Arial" w:hAnsi="Arial" w:cs="Arial"/>
                <w:sz w:val="16"/>
                <w:szCs w:val="16"/>
              </w:rPr>
              <w:t>454,834</w:t>
            </w:r>
          </w:p>
        </w:tc>
      </w:tr>
      <w:tr w:rsidR="005B5CE5" w:rsidRPr="005B5CE5" w14:paraId="14F53C2B" w14:textId="77777777" w:rsidTr="00C00468">
        <w:trPr>
          <w:trHeight w:val="300"/>
          <w:jc w:val="center"/>
        </w:trPr>
        <w:tc>
          <w:tcPr>
            <w:tcW w:w="1783" w:type="dxa"/>
            <w:tcBorders>
              <w:top w:val="nil"/>
              <w:left w:val="nil"/>
              <w:bottom w:val="nil"/>
              <w:right w:val="nil"/>
            </w:tcBorders>
            <w:shd w:val="clear" w:color="auto" w:fill="auto"/>
            <w:noWrap/>
            <w:vAlign w:val="bottom"/>
            <w:hideMark/>
          </w:tcPr>
          <w:p w14:paraId="3210C6AF" w14:textId="77777777" w:rsidR="002259E3" w:rsidRPr="005B5CE5" w:rsidRDefault="002259E3">
            <w:pPr>
              <w:rPr>
                <w:rFonts w:ascii="Arial" w:hAnsi="Arial" w:cs="Arial"/>
                <w:sz w:val="16"/>
                <w:szCs w:val="16"/>
              </w:rPr>
            </w:pPr>
            <w:r w:rsidRPr="005B5CE5">
              <w:rPr>
                <w:rFonts w:ascii="Arial" w:hAnsi="Arial" w:cs="Arial"/>
                <w:sz w:val="16"/>
                <w:szCs w:val="16"/>
              </w:rPr>
              <w:t>Soma</w:t>
            </w:r>
          </w:p>
        </w:tc>
        <w:tc>
          <w:tcPr>
            <w:tcW w:w="1128" w:type="dxa"/>
            <w:tcBorders>
              <w:top w:val="nil"/>
              <w:left w:val="nil"/>
              <w:bottom w:val="nil"/>
              <w:right w:val="nil"/>
            </w:tcBorders>
            <w:shd w:val="clear" w:color="auto" w:fill="auto"/>
            <w:noWrap/>
            <w:vAlign w:val="bottom"/>
            <w:hideMark/>
          </w:tcPr>
          <w:p w14:paraId="48A30097" w14:textId="77777777" w:rsidR="002259E3" w:rsidRPr="005B5CE5" w:rsidRDefault="002259E3">
            <w:pPr>
              <w:jc w:val="right"/>
              <w:rPr>
                <w:rFonts w:ascii="Arial" w:hAnsi="Arial" w:cs="Arial"/>
                <w:sz w:val="16"/>
                <w:szCs w:val="16"/>
              </w:rPr>
            </w:pPr>
            <w:r w:rsidRPr="005B5CE5">
              <w:rPr>
                <w:rFonts w:ascii="Arial" w:hAnsi="Arial" w:cs="Arial"/>
                <w:sz w:val="16"/>
                <w:szCs w:val="16"/>
              </w:rPr>
              <w:t>24599,11268</w:t>
            </w:r>
          </w:p>
        </w:tc>
        <w:tc>
          <w:tcPr>
            <w:tcW w:w="1342" w:type="dxa"/>
            <w:tcBorders>
              <w:top w:val="nil"/>
              <w:left w:val="nil"/>
              <w:bottom w:val="nil"/>
              <w:right w:val="nil"/>
            </w:tcBorders>
            <w:shd w:val="clear" w:color="auto" w:fill="auto"/>
            <w:noWrap/>
            <w:vAlign w:val="bottom"/>
            <w:hideMark/>
          </w:tcPr>
          <w:p w14:paraId="305A729B" w14:textId="77777777" w:rsidR="002259E3" w:rsidRPr="005B5CE5" w:rsidRDefault="002259E3">
            <w:pPr>
              <w:jc w:val="right"/>
              <w:rPr>
                <w:rFonts w:ascii="Arial" w:hAnsi="Arial" w:cs="Arial"/>
                <w:sz w:val="16"/>
                <w:szCs w:val="16"/>
              </w:rPr>
            </w:pPr>
            <w:r w:rsidRPr="005B5CE5">
              <w:rPr>
                <w:rFonts w:ascii="Arial" w:hAnsi="Arial" w:cs="Arial"/>
                <w:sz w:val="16"/>
                <w:szCs w:val="16"/>
              </w:rPr>
              <w:t>114678,8514</w:t>
            </w:r>
          </w:p>
        </w:tc>
        <w:tc>
          <w:tcPr>
            <w:tcW w:w="1276" w:type="dxa"/>
            <w:tcBorders>
              <w:top w:val="nil"/>
              <w:left w:val="nil"/>
              <w:bottom w:val="nil"/>
              <w:right w:val="nil"/>
            </w:tcBorders>
            <w:shd w:val="clear" w:color="auto" w:fill="auto"/>
            <w:noWrap/>
            <w:vAlign w:val="bottom"/>
            <w:hideMark/>
          </w:tcPr>
          <w:p w14:paraId="18EB5E4E" w14:textId="77777777" w:rsidR="002259E3" w:rsidRPr="005B5CE5" w:rsidRDefault="002259E3">
            <w:pPr>
              <w:jc w:val="right"/>
              <w:rPr>
                <w:rFonts w:ascii="Arial" w:hAnsi="Arial" w:cs="Arial"/>
                <w:sz w:val="16"/>
                <w:szCs w:val="16"/>
              </w:rPr>
            </w:pPr>
            <w:r w:rsidRPr="005B5CE5">
              <w:rPr>
                <w:rFonts w:ascii="Arial" w:hAnsi="Arial" w:cs="Arial"/>
                <w:sz w:val="16"/>
                <w:szCs w:val="16"/>
              </w:rPr>
              <w:t>374,4322901</w:t>
            </w:r>
          </w:p>
        </w:tc>
        <w:tc>
          <w:tcPr>
            <w:tcW w:w="1275" w:type="dxa"/>
            <w:tcBorders>
              <w:top w:val="nil"/>
              <w:left w:val="nil"/>
              <w:bottom w:val="nil"/>
              <w:right w:val="nil"/>
            </w:tcBorders>
            <w:shd w:val="clear" w:color="auto" w:fill="auto"/>
            <w:noWrap/>
            <w:vAlign w:val="bottom"/>
            <w:hideMark/>
          </w:tcPr>
          <w:p w14:paraId="188DA071" w14:textId="77777777" w:rsidR="002259E3" w:rsidRPr="005B5CE5" w:rsidRDefault="002259E3">
            <w:pPr>
              <w:jc w:val="right"/>
              <w:rPr>
                <w:rFonts w:ascii="Arial" w:hAnsi="Arial" w:cs="Arial"/>
                <w:sz w:val="16"/>
                <w:szCs w:val="16"/>
              </w:rPr>
            </w:pPr>
            <w:r w:rsidRPr="005B5CE5">
              <w:rPr>
                <w:rFonts w:ascii="Arial" w:hAnsi="Arial" w:cs="Arial"/>
                <w:sz w:val="16"/>
                <w:szCs w:val="16"/>
              </w:rPr>
              <w:t>148,480562</w:t>
            </w:r>
          </w:p>
        </w:tc>
        <w:tc>
          <w:tcPr>
            <w:tcW w:w="993" w:type="dxa"/>
            <w:tcBorders>
              <w:top w:val="nil"/>
              <w:left w:val="nil"/>
              <w:bottom w:val="nil"/>
              <w:right w:val="nil"/>
            </w:tcBorders>
            <w:shd w:val="clear" w:color="auto" w:fill="auto"/>
            <w:noWrap/>
            <w:vAlign w:val="bottom"/>
            <w:hideMark/>
          </w:tcPr>
          <w:p w14:paraId="0C50DB2E" w14:textId="77777777" w:rsidR="002259E3" w:rsidRPr="005B5CE5" w:rsidRDefault="002259E3">
            <w:pPr>
              <w:jc w:val="right"/>
              <w:rPr>
                <w:rFonts w:ascii="Arial" w:hAnsi="Arial" w:cs="Arial"/>
                <w:sz w:val="16"/>
                <w:szCs w:val="16"/>
              </w:rPr>
            </w:pPr>
            <w:r w:rsidRPr="005B5CE5">
              <w:rPr>
                <w:rFonts w:ascii="Arial" w:hAnsi="Arial" w:cs="Arial"/>
                <w:sz w:val="16"/>
                <w:szCs w:val="16"/>
              </w:rPr>
              <w:t>16258,01</w:t>
            </w:r>
          </w:p>
        </w:tc>
      </w:tr>
      <w:tr w:rsidR="005B5CE5" w:rsidRPr="005B5CE5" w14:paraId="088FC0B5" w14:textId="77777777" w:rsidTr="00C00468">
        <w:trPr>
          <w:trHeight w:val="315"/>
          <w:jc w:val="center"/>
        </w:trPr>
        <w:tc>
          <w:tcPr>
            <w:tcW w:w="1783" w:type="dxa"/>
            <w:tcBorders>
              <w:top w:val="nil"/>
              <w:left w:val="nil"/>
              <w:bottom w:val="single" w:sz="8" w:space="0" w:color="auto"/>
              <w:right w:val="nil"/>
            </w:tcBorders>
            <w:shd w:val="clear" w:color="auto" w:fill="auto"/>
            <w:noWrap/>
            <w:vAlign w:val="bottom"/>
            <w:hideMark/>
          </w:tcPr>
          <w:p w14:paraId="1F1209E7" w14:textId="77777777" w:rsidR="002259E3" w:rsidRPr="005B5CE5" w:rsidRDefault="002259E3">
            <w:pPr>
              <w:rPr>
                <w:rFonts w:ascii="Arial" w:hAnsi="Arial" w:cs="Arial"/>
                <w:sz w:val="16"/>
                <w:szCs w:val="16"/>
              </w:rPr>
            </w:pPr>
            <w:r w:rsidRPr="005B5CE5">
              <w:rPr>
                <w:rFonts w:ascii="Arial" w:hAnsi="Arial" w:cs="Arial"/>
                <w:sz w:val="16"/>
                <w:szCs w:val="16"/>
              </w:rPr>
              <w:t>Contagem</w:t>
            </w:r>
          </w:p>
        </w:tc>
        <w:tc>
          <w:tcPr>
            <w:tcW w:w="1128" w:type="dxa"/>
            <w:tcBorders>
              <w:top w:val="nil"/>
              <w:left w:val="nil"/>
              <w:bottom w:val="single" w:sz="8" w:space="0" w:color="auto"/>
              <w:right w:val="nil"/>
            </w:tcBorders>
            <w:shd w:val="clear" w:color="auto" w:fill="auto"/>
            <w:noWrap/>
            <w:vAlign w:val="bottom"/>
            <w:hideMark/>
          </w:tcPr>
          <w:p w14:paraId="121292F3" w14:textId="77777777" w:rsidR="002259E3" w:rsidRPr="005B5CE5" w:rsidRDefault="002259E3">
            <w:pPr>
              <w:jc w:val="right"/>
              <w:rPr>
                <w:rFonts w:ascii="Arial" w:hAnsi="Arial" w:cs="Arial"/>
                <w:sz w:val="16"/>
                <w:szCs w:val="16"/>
              </w:rPr>
            </w:pPr>
            <w:r w:rsidRPr="005B5CE5">
              <w:rPr>
                <w:rFonts w:ascii="Arial" w:hAnsi="Arial" w:cs="Arial"/>
                <w:sz w:val="16"/>
                <w:szCs w:val="16"/>
              </w:rPr>
              <w:t>162</w:t>
            </w:r>
          </w:p>
        </w:tc>
        <w:tc>
          <w:tcPr>
            <w:tcW w:w="1342" w:type="dxa"/>
            <w:tcBorders>
              <w:top w:val="nil"/>
              <w:left w:val="nil"/>
              <w:bottom w:val="single" w:sz="8" w:space="0" w:color="auto"/>
              <w:right w:val="nil"/>
            </w:tcBorders>
            <w:shd w:val="clear" w:color="auto" w:fill="auto"/>
            <w:noWrap/>
            <w:vAlign w:val="bottom"/>
            <w:hideMark/>
          </w:tcPr>
          <w:p w14:paraId="6D9C384F" w14:textId="77777777" w:rsidR="002259E3" w:rsidRPr="005B5CE5" w:rsidRDefault="002259E3">
            <w:pPr>
              <w:jc w:val="right"/>
              <w:rPr>
                <w:rFonts w:ascii="Arial" w:hAnsi="Arial" w:cs="Arial"/>
                <w:sz w:val="16"/>
                <w:szCs w:val="16"/>
              </w:rPr>
            </w:pPr>
            <w:r w:rsidRPr="005B5CE5">
              <w:rPr>
                <w:rFonts w:ascii="Arial" w:hAnsi="Arial" w:cs="Arial"/>
                <w:sz w:val="16"/>
                <w:szCs w:val="16"/>
              </w:rPr>
              <w:t>162</w:t>
            </w:r>
          </w:p>
        </w:tc>
        <w:tc>
          <w:tcPr>
            <w:tcW w:w="1276" w:type="dxa"/>
            <w:tcBorders>
              <w:top w:val="nil"/>
              <w:left w:val="nil"/>
              <w:bottom w:val="single" w:sz="8" w:space="0" w:color="auto"/>
              <w:right w:val="nil"/>
            </w:tcBorders>
            <w:shd w:val="clear" w:color="auto" w:fill="auto"/>
            <w:noWrap/>
            <w:vAlign w:val="bottom"/>
            <w:hideMark/>
          </w:tcPr>
          <w:p w14:paraId="1D292C35" w14:textId="77777777" w:rsidR="002259E3" w:rsidRPr="005B5CE5" w:rsidRDefault="002259E3">
            <w:pPr>
              <w:jc w:val="right"/>
              <w:rPr>
                <w:rFonts w:ascii="Arial" w:hAnsi="Arial" w:cs="Arial"/>
                <w:sz w:val="16"/>
                <w:szCs w:val="16"/>
              </w:rPr>
            </w:pPr>
            <w:r w:rsidRPr="005B5CE5">
              <w:rPr>
                <w:rFonts w:ascii="Arial" w:hAnsi="Arial" w:cs="Arial"/>
                <w:sz w:val="16"/>
                <w:szCs w:val="16"/>
              </w:rPr>
              <w:t>162</w:t>
            </w:r>
          </w:p>
        </w:tc>
        <w:tc>
          <w:tcPr>
            <w:tcW w:w="1275" w:type="dxa"/>
            <w:tcBorders>
              <w:top w:val="nil"/>
              <w:left w:val="nil"/>
              <w:bottom w:val="single" w:sz="8" w:space="0" w:color="auto"/>
              <w:right w:val="nil"/>
            </w:tcBorders>
            <w:shd w:val="clear" w:color="auto" w:fill="auto"/>
            <w:noWrap/>
            <w:vAlign w:val="bottom"/>
            <w:hideMark/>
          </w:tcPr>
          <w:p w14:paraId="4F91AA52" w14:textId="77777777" w:rsidR="002259E3" w:rsidRPr="005B5CE5" w:rsidRDefault="002259E3">
            <w:pPr>
              <w:jc w:val="right"/>
              <w:rPr>
                <w:rFonts w:ascii="Arial" w:hAnsi="Arial" w:cs="Arial"/>
                <w:sz w:val="16"/>
                <w:szCs w:val="16"/>
              </w:rPr>
            </w:pPr>
            <w:r w:rsidRPr="005B5CE5">
              <w:rPr>
                <w:rFonts w:ascii="Arial" w:hAnsi="Arial" w:cs="Arial"/>
                <w:sz w:val="16"/>
                <w:szCs w:val="16"/>
              </w:rPr>
              <w:t>162</w:t>
            </w:r>
          </w:p>
        </w:tc>
        <w:tc>
          <w:tcPr>
            <w:tcW w:w="993" w:type="dxa"/>
            <w:tcBorders>
              <w:top w:val="nil"/>
              <w:left w:val="nil"/>
              <w:bottom w:val="single" w:sz="8" w:space="0" w:color="auto"/>
              <w:right w:val="nil"/>
            </w:tcBorders>
            <w:shd w:val="clear" w:color="auto" w:fill="auto"/>
            <w:noWrap/>
            <w:vAlign w:val="bottom"/>
            <w:hideMark/>
          </w:tcPr>
          <w:p w14:paraId="223FE70E" w14:textId="77777777" w:rsidR="002259E3" w:rsidRPr="005B5CE5" w:rsidRDefault="002259E3">
            <w:pPr>
              <w:jc w:val="right"/>
              <w:rPr>
                <w:rFonts w:ascii="Arial" w:hAnsi="Arial" w:cs="Arial"/>
                <w:sz w:val="16"/>
                <w:szCs w:val="16"/>
              </w:rPr>
            </w:pPr>
            <w:r w:rsidRPr="005B5CE5">
              <w:rPr>
                <w:rFonts w:ascii="Arial" w:hAnsi="Arial" w:cs="Arial"/>
                <w:sz w:val="16"/>
                <w:szCs w:val="16"/>
              </w:rPr>
              <w:t>162</w:t>
            </w:r>
          </w:p>
        </w:tc>
      </w:tr>
    </w:tbl>
    <w:p w14:paraId="4F2630C7" w14:textId="77777777" w:rsidR="00C00468" w:rsidRPr="005B5CE5" w:rsidRDefault="00C00468" w:rsidP="00C00468">
      <w:bookmarkStart w:id="327" w:name="_Toc323656451"/>
      <w:bookmarkEnd w:id="327"/>
      <w:r w:rsidRPr="005B5CE5">
        <w:rPr>
          <w:rFonts w:ascii="Arial" w:hAnsi="Arial" w:cs="Arial"/>
          <w:sz w:val="16"/>
          <w:szCs w:val="16"/>
        </w:rPr>
        <w:t>Fonte: elaboração do autor a partir dos dados do SICONFI e Painel de Transferências Abertas (emendas parlamentares)</w:t>
      </w:r>
    </w:p>
    <w:p w14:paraId="2A4BB00A" w14:textId="6C2ED430" w:rsidR="000B0096" w:rsidRDefault="004B7AEB" w:rsidP="00BC12B1">
      <w:pPr>
        <w:pBdr>
          <w:top w:val="nil"/>
          <w:left w:val="nil"/>
          <w:bottom w:val="nil"/>
          <w:right w:val="nil"/>
          <w:between w:val="nil"/>
        </w:pBdr>
        <w:spacing w:before="280" w:after="280" w:line="360" w:lineRule="auto"/>
        <w:ind w:firstLine="697"/>
        <w:jc w:val="both"/>
        <w:rPr>
          <w:rFonts w:ascii="Arial" w:hAnsi="Arial" w:cs="Arial"/>
        </w:rPr>
      </w:pPr>
      <w:r w:rsidRPr="005B5CE5">
        <w:rPr>
          <w:rFonts w:ascii="Arial" w:hAnsi="Arial" w:cs="Arial"/>
        </w:rPr>
        <w:t>Na</w:t>
      </w:r>
      <w:r w:rsidR="00C00468" w:rsidRPr="005B5CE5">
        <w:rPr>
          <w:rFonts w:ascii="Arial" w:hAnsi="Arial" w:cs="Arial"/>
        </w:rPr>
        <w:t>s</w:t>
      </w:r>
      <w:r w:rsidRPr="005B5CE5">
        <w:rPr>
          <w:rFonts w:ascii="Arial" w:hAnsi="Arial" w:cs="Arial"/>
        </w:rPr>
        <w:t xml:space="preserve"> tabela</w:t>
      </w:r>
      <w:r w:rsidR="00C00468" w:rsidRPr="005B5CE5">
        <w:rPr>
          <w:rFonts w:ascii="Arial" w:hAnsi="Arial" w:cs="Arial"/>
        </w:rPr>
        <w:t>s</w:t>
      </w:r>
      <w:r w:rsidRPr="005B5CE5">
        <w:rPr>
          <w:rFonts w:ascii="Arial" w:hAnsi="Arial" w:cs="Arial"/>
        </w:rPr>
        <w:t xml:space="preserve"> 1</w:t>
      </w:r>
      <w:r w:rsidR="00C00468" w:rsidRPr="005B5CE5">
        <w:rPr>
          <w:rFonts w:ascii="Arial" w:hAnsi="Arial" w:cs="Arial"/>
        </w:rPr>
        <w:t xml:space="preserve"> e 2</w:t>
      </w:r>
      <w:r w:rsidRPr="005B5CE5">
        <w:rPr>
          <w:rFonts w:ascii="Arial" w:hAnsi="Arial" w:cs="Arial"/>
        </w:rPr>
        <w:t xml:space="preserve">, observa-se que há grande discrepância entre os valores médios das fontes de receitas que podem influenciar a composição dos investimentos, com destaque para os valores médios das receitas não vinculadas (receitas tributárias, FPM </w:t>
      </w:r>
      <w:r w:rsidR="00C00468" w:rsidRPr="005B5CE5">
        <w:rPr>
          <w:rFonts w:ascii="Arial" w:hAnsi="Arial" w:cs="Arial"/>
        </w:rPr>
        <w:t xml:space="preserve">ou FPM </w:t>
      </w:r>
      <w:r w:rsidRPr="005B5CE5">
        <w:rPr>
          <w:rFonts w:ascii="Arial" w:hAnsi="Arial" w:cs="Arial"/>
        </w:rPr>
        <w:t xml:space="preserve">e IPI-Exportação) que compõe a maior parte dos recursos dos entes </w:t>
      </w:r>
      <w:r w:rsidR="00C00468" w:rsidRPr="005B5CE5">
        <w:rPr>
          <w:rFonts w:ascii="Arial" w:hAnsi="Arial" w:cs="Arial"/>
        </w:rPr>
        <w:t>subnacionais</w:t>
      </w:r>
      <w:r w:rsidRPr="005B5CE5">
        <w:rPr>
          <w:rFonts w:ascii="Arial" w:hAnsi="Arial" w:cs="Arial"/>
        </w:rPr>
        <w:t>.</w:t>
      </w:r>
    </w:p>
    <w:p w14:paraId="5B8F2F7F" w14:textId="77777777" w:rsidR="000B0096" w:rsidRDefault="000B0096">
      <w:pPr>
        <w:rPr>
          <w:rFonts w:ascii="Arial" w:hAnsi="Arial" w:cs="Arial"/>
        </w:rPr>
      </w:pPr>
      <w:r>
        <w:rPr>
          <w:rFonts w:ascii="Arial" w:hAnsi="Arial" w:cs="Arial"/>
        </w:rPr>
        <w:br w:type="page"/>
      </w:r>
    </w:p>
    <w:tbl>
      <w:tblPr>
        <w:tblW w:w="8391" w:type="dxa"/>
        <w:jc w:val="center"/>
        <w:tblCellMar>
          <w:left w:w="70" w:type="dxa"/>
          <w:right w:w="70" w:type="dxa"/>
        </w:tblCellMar>
        <w:tblLook w:val="04A0" w:firstRow="1" w:lastRow="0" w:firstColumn="1" w:lastColumn="0" w:noHBand="0" w:noVBand="1"/>
      </w:tblPr>
      <w:tblGrid>
        <w:gridCol w:w="1843"/>
        <w:gridCol w:w="1134"/>
        <w:gridCol w:w="1276"/>
        <w:gridCol w:w="547"/>
        <w:gridCol w:w="729"/>
        <w:gridCol w:w="1275"/>
        <w:gridCol w:w="1276"/>
        <w:gridCol w:w="311"/>
      </w:tblGrid>
      <w:tr w:rsidR="005B5CE5" w:rsidRPr="005B5CE5" w14:paraId="567F52DC" w14:textId="77777777" w:rsidTr="004B7AEB">
        <w:trPr>
          <w:gridAfter w:val="4"/>
          <w:wAfter w:w="3591" w:type="dxa"/>
          <w:trHeight w:val="315"/>
          <w:jc w:val="center"/>
        </w:trPr>
        <w:tc>
          <w:tcPr>
            <w:tcW w:w="4800" w:type="dxa"/>
            <w:gridSpan w:val="4"/>
            <w:tcBorders>
              <w:top w:val="nil"/>
              <w:left w:val="nil"/>
              <w:bottom w:val="nil"/>
              <w:right w:val="nil"/>
            </w:tcBorders>
            <w:shd w:val="clear" w:color="auto" w:fill="auto"/>
            <w:noWrap/>
            <w:vAlign w:val="bottom"/>
            <w:hideMark/>
          </w:tcPr>
          <w:p w14:paraId="116E7B5D" w14:textId="78E52ADF" w:rsidR="004B7AEB" w:rsidRPr="005B5CE5" w:rsidRDefault="004B7AEB" w:rsidP="00DA24C6">
            <w:pPr>
              <w:rPr>
                <w:rFonts w:ascii="Arial" w:hAnsi="Arial" w:cs="Arial"/>
                <w:sz w:val="20"/>
                <w:szCs w:val="20"/>
              </w:rPr>
            </w:pPr>
            <w:r w:rsidRPr="005B5CE5">
              <w:rPr>
                <w:rFonts w:ascii="Arial" w:hAnsi="Arial" w:cs="Arial"/>
                <w:sz w:val="20"/>
                <w:szCs w:val="20"/>
              </w:rPr>
              <w:lastRenderedPageBreak/>
              <w:t>Tabela 2 - Estatística Descritiva - Entes Estaduais</w:t>
            </w:r>
          </w:p>
        </w:tc>
      </w:tr>
      <w:tr w:rsidR="005B5CE5" w:rsidRPr="005B5CE5" w14:paraId="60B7E99A" w14:textId="77777777" w:rsidTr="004B7AEB">
        <w:trPr>
          <w:trHeight w:val="315"/>
          <w:jc w:val="center"/>
        </w:trPr>
        <w:tc>
          <w:tcPr>
            <w:tcW w:w="8391" w:type="dxa"/>
            <w:gridSpan w:val="8"/>
            <w:tcBorders>
              <w:top w:val="nil"/>
              <w:left w:val="nil"/>
              <w:bottom w:val="nil"/>
              <w:right w:val="nil"/>
            </w:tcBorders>
            <w:shd w:val="clear" w:color="auto" w:fill="auto"/>
            <w:noWrap/>
            <w:vAlign w:val="bottom"/>
            <w:hideMark/>
          </w:tcPr>
          <w:p w14:paraId="6D9AA4FA" w14:textId="77777777" w:rsidR="004B7AEB" w:rsidRPr="005B5CE5" w:rsidRDefault="004B7AEB" w:rsidP="00DA24C6">
            <w:pPr>
              <w:rPr>
                <w:rFonts w:ascii="Arial" w:hAnsi="Arial" w:cs="Arial"/>
                <w:sz w:val="20"/>
                <w:szCs w:val="20"/>
              </w:rPr>
            </w:pPr>
            <w:r w:rsidRPr="005B5CE5">
              <w:rPr>
                <w:rFonts w:ascii="Arial" w:hAnsi="Arial" w:cs="Arial"/>
                <w:sz w:val="20"/>
                <w:szCs w:val="20"/>
              </w:rPr>
              <w:t>Valores médios per capita por variável dependente e explicativas</w:t>
            </w:r>
          </w:p>
        </w:tc>
      </w:tr>
      <w:tr w:rsidR="005B5CE5" w:rsidRPr="005B5CE5" w14:paraId="78B69809" w14:textId="77777777" w:rsidTr="004B7AEB">
        <w:trPr>
          <w:gridAfter w:val="1"/>
          <w:wAfter w:w="311" w:type="dxa"/>
          <w:trHeight w:val="300"/>
          <w:jc w:val="center"/>
        </w:trPr>
        <w:tc>
          <w:tcPr>
            <w:tcW w:w="1843" w:type="dxa"/>
            <w:tcBorders>
              <w:top w:val="nil"/>
              <w:left w:val="nil"/>
              <w:bottom w:val="nil"/>
              <w:right w:val="nil"/>
            </w:tcBorders>
            <w:shd w:val="clear" w:color="auto" w:fill="auto"/>
            <w:noWrap/>
            <w:vAlign w:val="bottom"/>
            <w:hideMark/>
          </w:tcPr>
          <w:p w14:paraId="11A5632C" w14:textId="77777777" w:rsidR="004B7AEB" w:rsidRPr="005B5CE5" w:rsidRDefault="004B7AEB">
            <w:pPr>
              <w:rPr>
                <w:rFonts w:ascii="Arial" w:hAnsi="Arial" w:cs="Arial"/>
                <w:sz w:val="16"/>
                <w:szCs w:val="16"/>
              </w:rPr>
            </w:pPr>
          </w:p>
        </w:tc>
        <w:tc>
          <w:tcPr>
            <w:tcW w:w="1134" w:type="dxa"/>
            <w:tcBorders>
              <w:top w:val="single" w:sz="8" w:space="0" w:color="auto"/>
              <w:left w:val="nil"/>
              <w:bottom w:val="single" w:sz="4" w:space="0" w:color="auto"/>
              <w:right w:val="nil"/>
            </w:tcBorders>
            <w:shd w:val="clear" w:color="auto" w:fill="auto"/>
            <w:noWrap/>
            <w:vAlign w:val="bottom"/>
            <w:hideMark/>
          </w:tcPr>
          <w:p w14:paraId="10DA52A6" w14:textId="77777777" w:rsidR="004B7AEB" w:rsidRPr="005B5CE5" w:rsidRDefault="004B7AEB">
            <w:pPr>
              <w:jc w:val="center"/>
              <w:rPr>
                <w:rFonts w:ascii="Arial" w:hAnsi="Arial" w:cs="Arial"/>
                <w:i/>
                <w:iCs/>
                <w:sz w:val="16"/>
                <w:szCs w:val="16"/>
              </w:rPr>
            </w:pPr>
            <w:r w:rsidRPr="005B5CE5">
              <w:rPr>
                <w:rFonts w:ascii="Arial" w:hAnsi="Arial" w:cs="Arial"/>
                <w:i/>
                <w:iCs/>
                <w:sz w:val="16"/>
                <w:szCs w:val="16"/>
              </w:rPr>
              <w:t>Investimentos</w:t>
            </w:r>
          </w:p>
        </w:tc>
        <w:tc>
          <w:tcPr>
            <w:tcW w:w="1276" w:type="dxa"/>
            <w:tcBorders>
              <w:top w:val="single" w:sz="8" w:space="0" w:color="auto"/>
              <w:left w:val="nil"/>
              <w:bottom w:val="single" w:sz="4" w:space="0" w:color="auto"/>
              <w:right w:val="nil"/>
            </w:tcBorders>
            <w:shd w:val="clear" w:color="auto" w:fill="auto"/>
            <w:noWrap/>
            <w:vAlign w:val="bottom"/>
            <w:hideMark/>
          </w:tcPr>
          <w:p w14:paraId="22A15E9B" w14:textId="77777777" w:rsidR="004B7AEB" w:rsidRPr="005B5CE5" w:rsidRDefault="004B7AEB">
            <w:pPr>
              <w:jc w:val="center"/>
              <w:rPr>
                <w:rFonts w:ascii="Arial" w:hAnsi="Arial" w:cs="Arial"/>
                <w:i/>
                <w:iCs/>
                <w:sz w:val="16"/>
                <w:szCs w:val="16"/>
              </w:rPr>
            </w:pPr>
            <w:r w:rsidRPr="005B5CE5">
              <w:rPr>
                <w:rFonts w:ascii="Arial" w:hAnsi="Arial" w:cs="Arial"/>
                <w:i/>
                <w:iCs/>
                <w:sz w:val="16"/>
                <w:szCs w:val="16"/>
              </w:rPr>
              <w:t>Rnvinc</w:t>
            </w:r>
          </w:p>
        </w:tc>
        <w:tc>
          <w:tcPr>
            <w:tcW w:w="1276" w:type="dxa"/>
            <w:gridSpan w:val="2"/>
            <w:tcBorders>
              <w:top w:val="single" w:sz="8" w:space="0" w:color="auto"/>
              <w:left w:val="nil"/>
              <w:bottom w:val="single" w:sz="4" w:space="0" w:color="auto"/>
              <w:right w:val="nil"/>
            </w:tcBorders>
            <w:shd w:val="clear" w:color="auto" w:fill="auto"/>
            <w:noWrap/>
            <w:vAlign w:val="bottom"/>
            <w:hideMark/>
          </w:tcPr>
          <w:p w14:paraId="23B731E8" w14:textId="77777777" w:rsidR="004B7AEB" w:rsidRPr="005B5CE5" w:rsidRDefault="004B7AEB">
            <w:pPr>
              <w:jc w:val="center"/>
              <w:rPr>
                <w:rFonts w:ascii="Arial" w:hAnsi="Arial" w:cs="Arial"/>
                <w:i/>
                <w:iCs/>
                <w:sz w:val="16"/>
                <w:szCs w:val="16"/>
              </w:rPr>
            </w:pPr>
            <w:r w:rsidRPr="005B5CE5">
              <w:rPr>
                <w:rFonts w:ascii="Arial" w:hAnsi="Arial" w:cs="Arial"/>
                <w:i/>
                <w:iCs/>
                <w:sz w:val="16"/>
                <w:szCs w:val="16"/>
              </w:rPr>
              <w:t>OpCredito</w:t>
            </w:r>
          </w:p>
        </w:tc>
        <w:tc>
          <w:tcPr>
            <w:tcW w:w="1275" w:type="dxa"/>
            <w:tcBorders>
              <w:top w:val="single" w:sz="8" w:space="0" w:color="auto"/>
              <w:left w:val="nil"/>
              <w:bottom w:val="single" w:sz="4" w:space="0" w:color="auto"/>
              <w:right w:val="nil"/>
            </w:tcBorders>
            <w:shd w:val="clear" w:color="auto" w:fill="auto"/>
            <w:noWrap/>
            <w:vAlign w:val="bottom"/>
            <w:hideMark/>
          </w:tcPr>
          <w:p w14:paraId="460263B4" w14:textId="77777777" w:rsidR="004B7AEB" w:rsidRPr="005B5CE5" w:rsidRDefault="004B7AEB">
            <w:pPr>
              <w:jc w:val="center"/>
              <w:rPr>
                <w:rFonts w:ascii="Arial" w:hAnsi="Arial" w:cs="Arial"/>
                <w:i/>
                <w:iCs/>
                <w:sz w:val="16"/>
                <w:szCs w:val="16"/>
              </w:rPr>
            </w:pPr>
            <w:r w:rsidRPr="005B5CE5">
              <w:rPr>
                <w:rFonts w:ascii="Arial" w:hAnsi="Arial" w:cs="Arial"/>
                <w:i/>
                <w:iCs/>
                <w:sz w:val="16"/>
                <w:szCs w:val="16"/>
              </w:rPr>
              <w:t>AlienBens</w:t>
            </w:r>
          </w:p>
        </w:tc>
        <w:tc>
          <w:tcPr>
            <w:tcW w:w="1276" w:type="dxa"/>
            <w:tcBorders>
              <w:top w:val="single" w:sz="8" w:space="0" w:color="auto"/>
              <w:left w:val="nil"/>
              <w:bottom w:val="single" w:sz="4" w:space="0" w:color="auto"/>
              <w:right w:val="nil"/>
            </w:tcBorders>
            <w:shd w:val="clear" w:color="auto" w:fill="auto"/>
            <w:noWrap/>
            <w:vAlign w:val="bottom"/>
            <w:hideMark/>
          </w:tcPr>
          <w:p w14:paraId="64B7C2BC" w14:textId="77777777" w:rsidR="004B7AEB" w:rsidRPr="005B5CE5" w:rsidRDefault="004B7AEB">
            <w:pPr>
              <w:jc w:val="center"/>
              <w:rPr>
                <w:rFonts w:ascii="Arial" w:hAnsi="Arial" w:cs="Arial"/>
                <w:i/>
                <w:iCs/>
                <w:sz w:val="16"/>
                <w:szCs w:val="16"/>
              </w:rPr>
            </w:pPr>
            <w:r w:rsidRPr="005B5CE5">
              <w:rPr>
                <w:rFonts w:ascii="Arial" w:hAnsi="Arial" w:cs="Arial"/>
                <w:i/>
                <w:iCs/>
                <w:sz w:val="16"/>
                <w:szCs w:val="16"/>
              </w:rPr>
              <w:t>EmParl</w:t>
            </w:r>
          </w:p>
        </w:tc>
      </w:tr>
      <w:tr w:rsidR="005B5CE5" w:rsidRPr="005B5CE5" w14:paraId="0FE23AA8" w14:textId="77777777" w:rsidTr="004B7AEB">
        <w:trPr>
          <w:gridAfter w:val="1"/>
          <w:wAfter w:w="311" w:type="dxa"/>
          <w:trHeight w:val="300"/>
          <w:jc w:val="center"/>
        </w:trPr>
        <w:tc>
          <w:tcPr>
            <w:tcW w:w="1843" w:type="dxa"/>
            <w:tcBorders>
              <w:top w:val="nil"/>
              <w:left w:val="nil"/>
              <w:bottom w:val="nil"/>
              <w:right w:val="nil"/>
            </w:tcBorders>
            <w:shd w:val="clear" w:color="auto" w:fill="auto"/>
            <w:noWrap/>
            <w:vAlign w:val="bottom"/>
            <w:hideMark/>
          </w:tcPr>
          <w:p w14:paraId="0FF38723" w14:textId="77777777" w:rsidR="004B7AEB" w:rsidRPr="005B5CE5" w:rsidRDefault="004B7AEB">
            <w:pPr>
              <w:rPr>
                <w:rFonts w:ascii="Arial" w:hAnsi="Arial" w:cs="Arial"/>
                <w:sz w:val="16"/>
                <w:szCs w:val="16"/>
              </w:rPr>
            </w:pPr>
            <w:r w:rsidRPr="005B5CE5">
              <w:rPr>
                <w:rFonts w:ascii="Arial" w:hAnsi="Arial" w:cs="Arial"/>
                <w:sz w:val="16"/>
                <w:szCs w:val="16"/>
              </w:rPr>
              <w:t>Média</w:t>
            </w:r>
          </w:p>
        </w:tc>
        <w:tc>
          <w:tcPr>
            <w:tcW w:w="1134" w:type="dxa"/>
            <w:tcBorders>
              <w:top w:val="nil"/>
              <w:left w:val="nil"/>
              <w:bottom w:val="nil"/>
              <w:right w:val="nil"/>
            </w:tcBorders>
            <w:shd w:val="clear" w:color="auto" w:fill="auto"/>
            <w:noWrap/>
            <w:vAlign w:val="bottom"/>
            <w:hideMark/>
          </w:tcPr>
          <w:p w14:paraId="0C93F28E" w14:textId="77777777" w:rsidR="004B7AEB" w:rsidRPr="005B5CE5" w:rsidRDefault="004B7AEB">
            <w:pPr>
              <w:jc w:val="right"/>
              <w:rPr>
                <w:rFonts w:ascii="Arial" w:hAnsi="Arial" w:cs="Arial"/>
                <w:sz w:val="16"/>
                <w:szCs w:val="16"/>
              </w:rPr>
            </w:pPr>
            <w:r w:rsidRPr="005B5CE5">
              <w:rPr>
                <w:rFonts w:ascii="Arial" w:hAnsi="Arial" w:cs="Arial"/>
                <w:sz w:val="16"/>
                <w:szCs w:val="16"/>
              </w:rPr>
              <w:t>289,3895604</w:t>
            </w:r>
          </w:p>
        </w:tc>
        <w:tc>
          <w:tcPr>
            <w:tcW w:w="1276" w:type="dxa"/>
            <w:tcBorders>
              <w:top w:val="nil"/>
              <w:left w:val="nil"/>
              <w:bottom w:val="nil"/>
              <w:right w:val="nil"/>
            </w:tcBorders>
            <w:shd w:val="clear" w:color="auto" w:fill="auto"/>
            <w:noWrap/>
            <w:vAlign w:val="bottom"/>
            <w:hideMark/>
          </w:tcPr>
          <w:p w14:paraId="22CCE4D7" w14:textId="77777777" w:rsidR="004B7AEB" w:rsidRPr="005B5CE5" w:rsidRDefault="004B7AEB">
            <w:pPr>
              <w:jc w:val="right"/>
              <w:rPr>
                <w:rFonts w:ascii="Arial" w:hAnsi="Arial" w:cs="Arial"/>
                <w:sz w:val="16"/>
                <w:szCs w:val="16"/>
              </w:rPr>
            </w:pPr>
            <w:r w:rsidRPr="005B5CE5">
              <w:rPr>
                <w:rFonts w:ascii="Arial" w:hAnsi="Arial" w:cs="Arial"/>
                <w:sz w:val="16"/>
                <w:szCs w:val="16"/>
              </w:rPr>
              <w:t>3127,016802</w:t>
            </w:r>
          </w:p>
        </w:tc>
        <w:tc>
          <w:tcPr>
            <w:tcW w:w="1276" w:type="dxa"/>
            <w:gridSpan w:val="2"/>
            <w:tcBorders>
              <w:top w:val="nil"/>
              <w:left w:val="nil"/>
              <w:bottom w:val="nil"/>
              <w:right w:val="nil"/>
            </w:tcBorders>
            <w:shd w:val="clear" w:color="auto" w:fill="auto"/>
            <w:noWrap/>
            <w:vAlign w:val="bottom"/>
            <w:hideMark/>
          </w:tcPr>
          <w:p w14:paraId="2973C8E0" w14:textId="77777777" w:rsidR="004B7AEB" w:rsidRPr="005B5CE5" w:rsidRDefault="004B7AEB">
            <w:pPr>
              <w:jc w:val="right"/>
              <w:rPr>
                <w:rFonts w:ascii="Arial" w:hAnsi="Arial" w:cs="Arial"/>
                <w:sz w:val="16"/>
                <w:szCs w:val="16"/>
              </w:rPr>
            </w:pPr>
            <w:r w:rsidRPr="005B5CE5">
              <w:rPr>
                <w:rFonts w:ascii="Arial" w:hAnsi="Arial" w:cs="Arial"/>
                <w:sz w:val="16"/>
                <w:szCs w:val="16"/>
              </w:rPr>
              <w:t>131,9355221</w:t>
            </w:r>
          </w:p>
        </w:tc>
        <w:tc>
          <w:tcPr>
            <w:tcW w:w="1275" w:type="dxa"/>
            <w:tcBorders>
              <w:top w:val="nil"/>
              <w:left w:val="nil"/>
              <w:bottom w:val="nil"/>
              <w:right w:val="nil"/>
            </w:tcBorders>
            <w:shd w:val="clear" w:color="auto" w:fill="auto"/>
            <w:noWrap/>
            <w:vAlign w:val="bottom"/>
            <w:hideMark/>
          </w:tcPr>
          <w:p w14:paraId="59EDF8C3" w14:textId="77777777" w:rsidR="004B7AEB" w:rsidRPr="005B5CE5" w:rsidRDefault="004B7AEB">
            <w:pPr>
              <w:jc w:val="right"/>
              <w:rPr>
                <w:rFonts w:ascii="Arial" w:hAnsi="Arial" w:cs="Arial"/>
                <w:sz w:val="16"/>
                <w:szCs w:val="16"/>
              </w:rPr>
            </w:pPr>
            <w:r w:rsidRPr="005B5CE5">
              <w:rPr>
                <w:rFonts w:ascii="Arial" w:hAnsi="Arial" w:cs="Arial"/>
                <w:sz w:val="16"/>
                <w:szCs w:val="16"/>
              </w:rPr>
              <w:t>8,594097506</w:t>
            </w:r>
          </w:p>
        </w:tc>
        <w:tc>
          <w:tcPr>
            <w:tcW w:w="1276" w:type="dxa"/>
            <w:tcBorders>
              <w:top w:val="nil"/>
              <w:left w:val="nil"/>
              <w:bottom w:val="nil"/>
              <w:right w:val="nil"/>
            </w:tcBorders>
            <w:shd w:val="clear" w:color="auto" w:fill="auto"/>
            <w:noWrap/>
            <w:vAlign w:val="bottom"/>
            <w:hideMark/>
          </w:tcPr>
          <w:p w14:paraId="196D444F" w14:textId="77777777" w:rsidR="004B7AEB" w:rsidRPr="005B5CE5" w:rsidRDefault="004B7AEB">
            <w:pPr>
              <w:jc w:val="right"/>
              <w:rPr>
                <w:rFonts w:ascii="Arial" w:hAnsi="Arial" w:cs="Arial"/>
                <w:sz w:val="16"/>
                <w:szCs w:val="16"/>
              </w:rPr>
            </w:pPr>
            <w:r w:rsidRPr="005B5CE5">
              <w:rPr>
                <w:rFonts w:ascii="Arial" w:hAnsi="Arial" w:cs="Arial"/>
                <w:sz w:val="16"/>
                <w:szCs w:val="16"/>
              </w:rPr>
              <w:t>7,07052909</w:t>
            </w:r>
          </w:p>
        </w:tc>
      </w:tr>
      <w:tr w:rsidR="005B5CE5" w:rsidRPr="005B5CE5" w14:paraId="0992F966" w14:textId="77777777" w:rsidTr="004B7AEB">
        <w:trPr>
          <w:gridAfter w:val="1"/>
          <w:wAfter w:w="311" w:type="dxa"/>
          <w:trHeight w:val="300"/>
          <w:jc w:val="center"/>
        </w:trPr>
        <w:tc>
          <w:tcPr>
            <w:tcW w:w="1843" w:type="dxa"/>
            <w:tcBorders>
              <w:top w:val="nil"/>
              <w:left w:val="nil"/>
              <w:bottom w:val="nil"/>
              <w:right w:val="nil"/>
            </w:tcBorders>
            <w:shd w:val="clear" w:color="auto" w:fill="auto"/>
            <w:noWrap/>
            <w:vAlign w:val="bottom"/>
            <w:hideMark/>
          </w:tcPr>
          <w:p w14:paraId="74F0FC18" w14:textId="77777777" w:rsidR="004B7AEB" w:rsidRPr="005B5CE5" w:rsidRDefault="004B7AEB">
            <w:pPr>
              <w:rPr>
                <w:rFonts w:ascii="Arial" w:hAnsi="Arial" w:cs="Arial"/>
                <w:sz w:val="16"/>
                <w:szCs w:val="16"/>
              </w:rPr>
            </w:pPr>
            <w:r w:rsidRPr="005B5CE5">
              <w:rPr>
                <w:rFonts w:ascii="Arial" w:hAnsi="Arial" w:cs="Arial"/>
                <w:sz w:val="16"/>
                <w:szCs w:val="16"/>
              </w:rPr>
              <w:t>Erro padrão</w:t>
            </w:r>
          </w:p>
        </w:tc>
        <w:tc>
          <w:tcPr>
            <w:tcW w:w="1134" w:type="dxa"/>
            <w:tcBorders>
              <w:top w:val="nil"/>
              <w:left w:val="nil"/>
              <w:bottom w:val="nil"/>
              <w:right w:val="nil"/>
            </w:tcBorders>
            <w:shd w:val="clear" w:color="auto" w:fill="auto"/>
            <w:noWrap/>
            <w:vAlign w:val="bottom"/>
            <w:hideMark/>
          </w:tcPr>
          <w:p w14:paraId="5C042658" w14:textId="77777777" w:rsidR="004B7AEB" w:rsidRPr="005B5CE5" w:rsidRDefault="004B7AEB">
            <w:pPr>
              <w:jc w:val="right"/>
              <w:rPr>
                <w:rFonts w:ascii="Arial" w:hAnsi="Arial" w:cs="Arial"/>
                <w:sz w:val="16"/>
                <w:szCs w:val="16"/>
              </w:rPr>
            </w:pPr>
            <w:r w:rsidRPr="005B5CE5">
              <w:rPr>
                <w:rFonts w:ascii="Arial" w:hAnsi="Arial" w:cs="Arial"/>
                <w:sz w:val="16"/>
                <w:szCs w:val="16"/>
              </w:rPr>
              <w:t>15,48871908</w:t>
            </w:r>
          </w:p>
        </w:tc>
        <w:tc>
          <w:tcPr>
            <w:tcW w:w="1276" w:type="dxa"/>
            <w:tcBorders>
              <w:top w:val="nil"/>
              <w:left w:val="nil"/>
              <w:bottom w:val="nil"/>
              <w:right w:val="nil"/>
            </w:tcBorders>
            <w:shd w:val="clear" w:color="auto" w:fill="auto"/>
            <w:noWrap/>
            <w:vAlign w:val="bottom"/>
            <w:hideMark/>
          </w:tcPr>
          <w:p w14:paraId="263FE11A" w14:textId="77777777" w:rsidR="004B7AEB" w:rsidRPr="005B5CE5" w:rsidRDefault="004B7AEB">
            <w:pPr>
              <w:jc w:val="right"/>
              <w:rPr>
                <w:rFonts w:ascii="Arial" w:hAnsi="Arial" w:cs="Arial"/>
                <w:sz w:val="16"/>
                <w:szCs w:val="16"/>
              </w:rPr>
            </w:pPr>
            <w:r w:rsidRPr="005B5CE5">
              <w:rPr>
                <w:rFonts w:ascii="Arial" w:hAnsi="Arial" w:cs="Arial"/>
                <w:sz w:val="16"/>
                <w:szCs w:val="16"/>
              </w:rPr>
              <w:t>85,20014198</w:t>
            </w:r>
          </w:p>
        </w:tc>
        <w:tc>
          <w:tcPr>
            <w:tcW w:w="1276" w:type="dxa"/>
            <w:gridSpan w:val="2"/>
            <w:tcBorders>
              <w:top w:val="nil"/>
              <w:left w:val="nil"/>
              <w:bottom w:val="nil"/>
              <w:right w:val="nil"/>
            </w:tcBorders>
            <w:shd w:val="clear" w:color="auto" w:fill="auto"/>
            <w:noWrap/>
            <w:vAlign w:val="bottom"/>
            <w:hideMark/>
          </w:tcPr>
          <w:p w14:paraId="7BAB61D5" w14:textId="77777777" w:rsidR="004B7AEB" w:rsidRPr="005B5CE5" w:rsidRDefault="004B7AEB">
            <w:pPr>
              <w:jc w:val="right"/>
              <w:rPr>
                <w:rFonts w:ascii="Arial" w:hAnsi="Arial" w:cs="Arial"/>
                <w:sz w:val="16"/>
                <w:szCs w:val="16"/>
              </w:rPr>
            </w:pPr>
            <w:r w:rsidRPr="005B5CE5">
              <w:rPr>
                <w:rFonts w:ascii="Arial" w:hAnsi="Arial" w:cs="Arial"/>
                <w:sz w:val="16"/>
                <w:szCs w:val="16"/>
              </w:rPr>
              <w:t>11,63223327</w:t>
            </w:r>
          </w:p>
        </w:tc>
        <w:tc>
          <w:tcPr>
            <w:tcW w:w="1275" w:type="dxa"/>
            <w:tcBorders>
              <w:top w:val="nil"/>
              <w:left w:val="nil"/>
              <w:bottom w:val="nil"/>
              <w:right w:val="nil"/>
            </w:tcBorders>
            <w:shd w:val="clear" w:color="auto" w:fill="auto"/>
            <w:noWrap/>
            <w:vAlign w:val="bottom"/>
            <w:hideMark/>
          </w:tcPr>
          <w:p w14:paraId="78D51BD7" w14:textId="77777777" w:rsidR="004B7AEB" w:rsidRPr="005B5CE5" w:rsidRDefault="004B7AEB">
            <w:pPr>
              <w:jc w:val="right"/>
              <w:rPr>
                <w:rFonts w:ascii="Arial" w:hAnsi="Arial" w:cs="Arial"/>
                <w:sz w:val="16"/>
                <w:szCs w:val="16"/>
              </w:rPr>
            </w:pPr>
            <w:r w:rsidRPr="005B5CE5">
              <w:rPr>
                <w:rFonts w:ascii="Arial" w:hAnsi="Arial" w:cs="Arial"/>
                <w:sz w:val="16"/>
                <w:szCs w:val="16"/>
              </w:rPr>
              <w:t>2,782588471</w:t>
            </w:r>
          </w:p>
        </w:tc>
        <w:tc>
          <w:tcPr>
            <w:tcW w:w="1276" w:type="dxa"/>
            <w:tcBorders>
              <w:top w:val="nil"/>
              <w:left w:val="nil"/>
              <w:bottom w:val="nil"/>
              <w:right w:val="nil"/>
            </w:tcBorders>
            <w:shd w:val="clear" w:color="auto" w:fill="auto"/>
            <w:noWrap/>
            <w:vAlign w:val="bottom"/>
            <w:hideMark/>
          </w:tcPr>
          <w:p w14:paraId="229A03DD" w14:textId="77777777" w:rsidR="004B7AEB" w:rsidRPr="005B5CE5" w:rsidRDefault="004B7AEB">
            <w:pPr>
              <w:jc w:val="right"/>
              <w:rPr>
                <w:rFonts w:ascii="Arial" w:hAnsi="Arial" w:cs="Arial"/>
                <w:sz w:val="16"/>
                <w:szCs w:val="16"/>
              </w:rPr>
            </w:pPr>
            <w:r w:rsidRPr="005B5CE5">
              <w:rPr>
                <w:rFonts w:ascii="Arial" w:hAnsi="Arial" w:cs="Arial"/>
                <w:sz w:val="16"/>
                <w:szCs w:val="16"/>
              </w:rPr>
              <w:t>1,085857596</w:t>
            </w:r>
          </w:p>
        </w:tc>
      </w:tr>
      <w:tr w:rsidR="005B5CE5" w:rsidRPr="005B5CE5" w14:paraId="2CE96755" w14:textId="77777777" w:rsidTr="004B7AEB">
        <w:trPr>
          <w:gridAfter w:val="1"/>
          <w:wAfter w:w="311" w:type="dxa"/>
          <w:trHeight w:val="300"/>
          <w:jc w:val="center"/>
        </w:trPr>
        <w:tc>
          <w:tcPr>
            <w:tcW w:w="1843" w:type="dxa"/>
            <w:tcBorders>
              <w:top w:val="nil"/>
              <w:left w:val="nil"/>
              <w:bottom w:val="nil"/>
              <w:right w:val="nil"/>
            </w:tcBorders>
            <w:shd w:val="clear" w:color="auto" w:fill="auto"/>
            <w:noWrap/>
            <w:vAlign w:val="bottom"/>
            <w:hideMark/>
          </w:tcPr>
          <w:p w14:paraId="667675CD" w14:textId="77777777" w:rsidR="004B7AEB" w:rsidRPr="005B5CE5" w:rsidRDefault="004B7AEB">
            <w:pPr>
              <w:rPr>
                <w:rFonts w:ascii="Arial" w:hAnsi="Arial" w:cs="Arial"/>
                <w:sz w:val="16"/>
                <w:szCs w:val="16"/>
              </w:rPr>
            </w:pPr>
            <w:r w:rsidRPr="005B5CE5">
              <w:rPr>
                <w:rFonts w:ascii="Arial" w:hAnsi="Arial" w:cs="Arial"/>
                <w:sz w:val="16"/>
                <w:szCs w:val="16"/>
              </w:rPr>
              <w:t>Mediana</w:t>
            </w:r>
          </w:p>
        </w:tc>
        <w:tc>
          <w:tcPr>
            <w:tcW w:w="1134" w:type="dxa"/>
            <w:tcBorders>
              <w:top w:val="nil"/>
              <w:left w:val="nil"/>
              <w:bottom w:val="nil"/>
              <w:right w:val="nil"/>
            </w:tcBorders>
            <w:shd w:val="clear" w:color="auto" w:fill="auto"/>
            <w:noWrap/>
            <w:vAlign w:val="bottom"/>
            <w:hideMark/>
          </w:tcPr>
          <w:p w14:paraId="699218B4" w14:textId="77777777" w:rsidR="004B7AEB" w:rsidRPr="005B5CE5" w:rsidRDefault="004B7AEB">
            <w:pPr>
              <w:jc w:val="right"/>
              <w:rPr>
                <w:rFonts w:ascii="Arial" w:hAnsi="Arial" w:cs="Arial"/>
                <w:sz w:val="16"/>
                <w:szCs w:val="16"/>
              </w:rPr>
            </w:pPr>
            <w:r w:rsidRPr="005B5CE5">
              <w:rPr>
                <w:rFonts w:ascii="Arial" w:hAnsi="Arial" w:cs="Arial"/>
                <w:sz w:val="16"/>
                <w:szCs w:val="16"/>
              </w:rPr>
              <w:t>240,2088983</w:t>
            </w:r>
          </w:p>
        </w:tc>
        <w:tc>
          <w:tcPr>
            <w:tcW w:w="1276" w:type="dxa"/>
            <w:tcBorders>
              <w:top w:val="nil"/>
              <w:left w:val="nil"/>
              <w:bottom w:val="nil"/>
              <w:right w:val="nil"/>
            </w:tcBorders>
            <w:shd w:val="clear" w:color="auto" w:fill="auto"/>
            <w:noWrap/>
            <w:vAlign w:val="bottom"/>
            <w:hideMark/>
          </w:tcPr>
          <w:p w14:paraId="24CAAC6D" w14:textId="77777777" w:rsidR="004B7AEB" w:rsidRPr="005B5CE5" w:rsidRDefault="004B7AEB">
            <w:pPr>
              <w:jc w:val="right"/>
              <w:rPr>
                <w:rFonts w:ascii="Arial" w:hAnsi="Arial" w:cs="Arial"/>
                <w:sz w:val="16"/>
                <w:szCs w:val="16"/>
              </w:rPr>
            </w:pPr>
            <w:r w:rsidRPr="005B5CE5">
              <w:rPr>
                <w:rFonts w:ascii="Arial" w:hAnsi="Arial" w:cs="Arial"/>
                <w:sz w:val="16"/>
                <w:szCs w:val="16"/>
              </w:rPr>
              <w:t>2849,503125</w:t>
            </w:r>
          </w:p>
        </w:tc>
        <w:tc>
          <w:tcPr>
            <w:tcW w:w="1276" w:type="dxa"/>
            <w:gridSpan w:val="2"/>
            <w:tcBorders>
              <w:top w:val="nil"/>
              <w:left w:val="nil"/>
              <w:bottom w:val="nil"/>
              <w:right w:val="nil"/>
            </w:tcBorders>
            <w:shd w:val="clear" w:color="auto" w:fill="auto"/>
            <w:noWrap/>
            <w:vAlign w:val="bottom"/>
            <w:hideMark/>
          </w:tcPr>
          <w:p w14:paraId="0E458ED1" w14:textId="77777777" w:rsidR="004B7AEB" w:rsidRPr="005B5CE5" w:rsidRDefault="004B7AEB">
            <w:pPr>
              <w:jc w:val="right"/>
              <w:rPr>
                <w:rFonts w:ascii="Arial" w:hAnsi="Arial" w:cs="Arial"/>
                <w:sz w:val="16"/>
                <w:szCs w:val="16"/>
              </w:rPr>
            </w:pPr>
            <w:r w:rsidRPr="005B5CE5">
              <w:rPr>
                <w:rFonts w:ascii="Arial" w:hAnsi="Arial" w:cs="Arial"/>
                <w:sz w:val="16"/>
                <w:szCs w:val="16"/>
              </w:rPr>
              <w:t>86,07432031</w:t>
            </w:r>
          </w:p>
        </w:tc>
        <w:tc>
          <w:tcPr>
            <w:tcW w:w="1275" w:type="dxa"/>
            <w:tcBorders>
              <w:top w:val="nil"/>
              <w:left w:val="nil"/>
              <w:bottom w:val="nil"/>
              <w:right w:val="nil"/>
            </w:tcBorders>
            <w:shd w:val="clear" w:color="auto" w:fill="auto"/>
            <w:noWrap/>
            <w:vAlign w:val="bottom"/>
            <w:hideMark/>
          </w:tcPr>
          <w:p w14:paraId="1D84AAC4" w14:textId="77777777" w:rsidR="004B7AEB" w:rsidRPr="005B5CE5" w:rsidRDefault="004B7AEB">
            <w:pPr>
              <w:jc w:val="right"/>
              <w:rPr>
                <w:rFonts w:ascii="Arial" w:hAnsi="Arial" w:cs="Arial"/>
                <w:sz w:val="16"/>
                <w:szCs w:val="16"/>
              </w:rPr>
            </w:pPr>
            <w:r w:rsidRPr="005B5CE5">
              <w:rPr>
                <w:rFonts w:ascii="Arial" w:hAnsi="Arial" w:cs="Arial"/>
                <w:sz w:val="16"/>
                <w:szCs w:val="16"/>
              </w:rPr>
              <w:t>0,685728198</w:t>
            </w:r>
          </w:p>
        </w:tc>
        <w:tc>
          <w:tcPr>
            <w:tcW w:w="1276" w:type="dxa"/>
            <w:tcBorders>
              <w:top w:val="nil"/>
              <w:left w:val="nil"/>
              <w:bottom w:val="nil"/>
              <w:right w:val="nil"/>
            </w:tcBorders>
            <w:shd w:val="clear" w:color="auto" w:fill="auto"/>
            <w:noWrap/>
            <w:vAlign w:val="bottom"/>
            <w:hideMark/>
          </w:tcPr>
          <w:p w14:paraId="0597D595" w14:textId="77777777" w:rsidR="004B7AEB" w:rsidRPr="005B5CE5" w:rsidRDefault="004B7AEB">
            <w:pPr>
              <w:jc w:val="right"/>
              <w:rPr>
                <w:rFonts w:ascii="Arial" w:hAnsi="Arial" w:cs="Arial"/>
                <w:sz w:val="16"/>
                <w:szCs w:val="16"/>
              </w:rPr>
            </w:pPr>
            <w:r w:rsidRPr="005B5CE5">
              <w:rPr>
                <w:rFonts w:ascii="Arial" w:hAnsi="Arial" w:cs="Arial"/>
                <w:sz w:val="16"/>
                <w:szCs w:val="16"/>
              </w:rPr>
              <w:t>1,497446153</w:t>
            </w:r>
          </w:p>
        </w:tc>
      </w:tr>
      <w:tr w:rsidR="005B5CE5" w:rsidRPr="005B5CE5" w14:paraId="34D31B6E" w14:textId="77777777" w:rsidTr="004B7AEB">
        <w:trPr>
          <w:gridAfter w:val="1"/>
          <w:wAfter w:w="311" w:type="dxa"/>
          <w:trHeight w:val="300"/>
          <w:jc w:val="center"/>
        </w:trPr>
        <w:tc>
          <w:tcPr>
            <w:tcW w:w="1843" w:type="dxa"/>
            <w:tcBorders>
              <w:top w:val="nil"/>
              <w:left w:val="nil"/>
              <w:bottom w:val="nil"/>
              <w:right w:val="nil"/>
            </w:tcBorders>
            <w:shd w:val="clear" w:color="auto" w:fill="auto"/>
            <w:noWrap/>
            <w:vAlign w:val="bottom"/>
            <w:hideMark/>
          </w:tcPr>
          <w:p w14:paraId="112DF62F" w14:textId="77777777" w:rsidR="004B7AEB" w:rsidRPr="005B5CE5" w:rsidRDefault="004B7AEB">
            <w:pPr>
              <w:rPr>
                <w:rFonts w:ascii="Arial" w:hAnsi="Arial" w:cs="Arial"/>
                <w:sz w:val="16"/>
                <w:szCs w:val="16"/>
              </w:rPr>
            </w:pPr>
            <w:r w:rsidRPr="005B5CE5">
              <w:rPr>
                <w:rFonts w:ascii="Arial" w:hAnsi="Arial" w:cs="Arial"/>
                <w:sz w:val="16"/>
                <w:szCs w:val="16"/>
              </w:rPr>
              <w:t>Desvio padrão</w:t>
            </w:r>
          </w:p>
        </w:tc>
        <w:tc>
          <w:tcPr>
            <w:tcW w:w="1134" w:type="dxa"/>
            <w:tcBorders>
              <w:top w:val="nil"/>
              <w:left w:val="nil"/>
              <w:bottom w:val="nil"/>
              <w:right w:val="nil"/>
            </w:tcBorders>
            <w:shd w:val="clear" w:color="auto" w:fill="auto"/>
            <w:noWrap/>
            <w:vAlign w:val="bottom"/>
            <w:hideMark/>
          </w:tcPr>
          <w:p w14:paraId="2B4A156F" w14:textId="77777777" w:rsidR="004B7AEB" w:rsidRPr="005B5CE5" w:rsidRDefault="004B7AEB">
            <w:pPr>
              <w:jc w:val="right"/>
              <w:rPr>
                <w:rFonts w:ascii="Arial" w:hAnsi="Arial" w:cs="Arial"/>
                <w:sz w:val="16"/>
                <w:szCs w:val="16"/>
              </w:rPr>
            </w:pPr>
            <w:r w:rsidRPr="005B5CE5">
              <w:rPr>
                <w:rFonts w:ascii="Arial" w:hAnsi="Arial" w:cs="Arial"/>
                <w:sz w:val="16"/>
                <w:szCs w:val="16"/>
              </w:rPr>
              <w:t>196,529813</w:t>
            </w:r>
          </w:p>
        </w:tc>
        <w:tc>
          <w:tcPr>
            <w:tcW w:w="1276" w:type="dxa"/>
            <w:tcBorders>
              <w:top w:val="nil"/>
              <w:left w:val="nil"/>
              <w:bottom w:val="nil"/>
              <w:right w:val="nil"/>
            </w:tcBorders>
            <w:shd w:val="clear" w:color="auto" w:fill="auto"/>
            <w:noWrap/>
            <w:vAlign w:val="bottom"/>
            <w:hideMark/>
          </w:tcPr>
          <w:p w14:paraId="54250B2E" w14:textId="77777777" w:rsidR="004B7AEB" w:rsidRPr="005B5CE5" w:rsidRDefault="004B7AEB">
            <w:pPr>
              <w:jc w:val="right"/>
              <w:rPr>
                <w:rFonts w:ascii="Arial" w:hAnsi="Arial" w:cs="Arial"/>
                <w:sz w:val="16"/>
                <w:szCs w:val="16"/>
              </w:rPr>
            </w:pPr>
            <w:r w:rsidRPr="005B5CE5">
              <w:rPr>
                <w:rFonts w:ascii="Arial" w:hAnsi="Arial" w:cs="Arial"/>
                <w:sz w:val="16"/>
                <w:szCs w:val="16"/>
              </w:rPr>
              <w:t>1081,068608</w:t>
            </w:r>
          </w:p>
        </w:tc>
        <w:tc>
          <w:tcPr>
            <w:tcW w:w="1276" w:type="dxa"/>
            <w:gridSpan w:val="2"/>
            <w:tcBorders>
              <w:top w:val="nil"/>
              <w:left w:val="nil"/>
              <w:bottom w:val="nil"/>
              <w:right w:val="nil"/>
            </w:tcBorders>
            <w:shd w:val="clear" w:color="auto" w:fill="auto"/>
            <w:noWrap/>
            <w:vAlign w:val="bottom"/>
            <w:hideMark/>
          </w:tcPr>
          <w:p w14:paraId="2C2AC4F8" w14:textId="77777777" w:rsidR="004B7AEB" w:rsidRPr="005B5CE5" w:rsidRDefault="004B7AEB">
            <w:pPr>
              <w:jc w:val="right"/>
              <w:rPr>
                <w:rFonts w:ascii="Arial" w:hAnsi="Arial" w:cs="Arial"/>
                <w:sz w:val="16"/>
                <w:szCs w:val="16"/>
              </w:rPr>
            </w:pPr>
            <w:r w:rsidRPr="005B5CE5">
              <w:rPr>
                <w:rFonts w:ascii="Arial" w:hAnsi="Arial" w:cs="Arial"/>
                <w:sz w:val="16"/>
                <w:szCs w:val="16"/>
              </w:rPr>
              <w:t>147,5964938</w:t>
            </w:r>
          </w:p>
        </w:tc>
        <w:tc>
          <w:tcPr>
            <w:tcW w:w="1275" w:type="dxa"/>
            <w:tcBorders>
              <w:top w:val="nil"/>
              <w:left w:val="nil"/>
              <w:bottom w:val="nil"/>
              <w:right w:val="nil"/>
            </w:tcBorders>
            <w:shd w:val="clear" w:color="auto" w:fill="auto"/>
            <w:noWrap/>
            <w:vAlign w:val="bottom"/>
            <w:hideMark/>
          </w:tcPr>
          <w:p w14:paraId="7FD32F16" w14:textId="77777777" w:rsidR="004B7AEB" w:rsidRPr="005B5CE5" w:rsidRDefault="004B7AEB">
            <w:pPr>
              <w:jc w:val="right"/>
              <w:rPr>
                <w:rFonts w:ascii="Arial" w:hAnsi="Arial" w:cs="Arial"/>
                <w:sz w:val="16"/>
                <w:szCs w:val="16"/>
              </w:rPr>
            </w:pPr>
            <w:r w:rsidRPr="005B5CE5">
              <w:rPr>
                <w:rFonts w:ascii="Arial" w:hAnsi="Arial" w:cs="Arial"/>
                <w:sz w:val="16"/>
                <w:szCs w:val="16"/>
              </w:rPr>
              <w:t>35,30708958</w:t>
            </w:r>
          </w:p>
        </w:tc>
        <w:tc>
          <w:tcPr>
            <w:tcW w:w="1276" w:type="dxa"/>
            <w:tcBorders>
              <w:top w:val="nil"/>
              <w:left w:val="nil"/>
              <w:bottom w:val="nil"/>
              <w:right w:val="nil"/>
            </w:tcBorders>
            <w:shd w:val="clear" w:color="auto" w:fill="auto"/>
            <w:noWrap/>
            <w:vAlign w:val="bottom"/>
            <w:hideMark/>
          </w:tcPr>
          <w:p w14:paraId="63C26CC1" w14:textId="77777777" w:rsidR="004B7AEB" w:rsidRPr="005B5CE5" w:rsidRDefault="004B7AEB">
            <w:pPr>
              <w:jc w:val="right"/>
              <w:rPr>
                <w:rFonts w:ascii="Arial" w:hAnsi="Arial" w:cs="Arial"/>
                <w:sz w:val="16"/>
                <w:szCs w:val="16"/>
              </w:rPr>
            </w:pPr>
            <w:r w:rsidRPr="005B5CE5">
              <w:rPr>
                <w:rFonts w:ascii="Arial" w:hAnsi="Arial" w:cs="Arial"/>
                <w:sz w:val="16"/>
                <w:szCs w:val="16"/>
              </w:rPr>
              <w:t>13,82071086</w:t>
            </w:r>
          </w:p>
        </w:tc>
      </w:tr>
      <w:tr w:rsidR="005B5CE5" w:rsidRPr="005B5CE5" w14:paraId="0BAB4C48" w14:textId="77777777" w:rsidTr="004B7AEB">
        <w:trPr>
          <w:gridAfter w:val="1"/>
          <w:wAfter w:w="311" w:type="dxa"/>
          <w:trHeight w:val="300"/>
          <w:jc w:val="center"/>
        </w:trPr>
        <w:tc>
          <w:tcPr>
            <w:tcW w:w="1843" w:type="dxa"/>
            <w:tcBorders>
              <w:top w:val="nil"/>
              <w:left w:val="nil"/>
              <w:bottom w:val="nil"/>
              <w:right w:val="nil"/>
            </w:tcBorders>
            <w:shd w:val="clear" w:color="auto" w:fill="auto"/>
            <w:noWrap/>
            <w:vAlign w:val="bottom"/>
            <w:hideMark/>
          </w:tcPr>
          <w:p w14:paraId="21D01358" w14:textId="77777777" w:rsidR="004B7AEB" w:rsidRPr="005B5CE5" w:rsidRDefault="004B7AEB">
            <w:pPr>
              <w:rPr>
                <w:rFonts w:ascii="Arial" w:hAnsi="Arial" w:cs="Arial"/>
                <w:sz w:val="16"/>
                <w:szCs w:val="16"/>
              </w:rPr>
            </w:pPr>
            <w:r w:rsidRPr="005B5CE5">
              <w:rPr>
                <w:rFonts w:ascii="Arial" w:hAnsi="Arial" w:cs="Arial"/>
                <w:sz w:val="16"/>
                <w:szCs w:val="16"/>
              </w:rPr>
              <w:t>Variância da amostra</w:t>
            </w:r>
          </w:p>
        </w:tc>
        <w:tc>
          <w:tcPr>
            <w:tcW w:w="1134" w:type="dxa"/>
            <w:tcBorders>
              <w:top w:val="nil"/>
              <w:left w:val="nil"/>
              <w:bottom w:val="nil"/>
              <w:right w:val="nil"/>
            </w:tcBorders>
            <w:shd w:val="clear" w:color="auto" w:fill="auto"/>
            <w:noWrap/>
            <w:vAlign w:val="bottom"/>
            <w:hideMark/>
          </w:tcPr>
          <w:p w14:paraId="4682DC47" w14:textId="77777777" w:rsidR="004B7AEB" w:rsidRPr="005B5CE5" w:rsidRDefault="004B7AEB">
            <w:pPr>
              <w:jc w:val="right"/>
              <w:rPr>
                <w:rFonts w:ascii="Arial" w:hAnsi="Arial" w:cs="Arial"/>
                <w:sz w:val="16"/>
                <w:szCs w:val="16"/>
              </w:rPr>
            </w:pPr>
            <w:r w:rsidRPr="005B5CE5">
              <w:rPr>
                <w:rFonts w:ascii="Arial" w:hAnsi="Arial" w:cs="Arial"/>
                <w:sz w:val="16"/>
                <w:szCs w:val="16"/>
              </w:rPr>
              <w:t>38623,9674</w:t>
            </w:r>
          </w:p>
        </w:tc>
        <w:tc>
          <w:tcPr>
            <w:tcW w:w="1276" w:type="dxa"/>
            <w:tcBorders>
              <w:top w:val="nil"/>
              <w:left w:val="nil"/>
              <w:bottom w:val="nil"/>
              <w:right w:val="nil"/>
            </w:tcBorders>
            <w:shd w:val="clear" w:color="auto" w:fill="auto"/>
            <w:noWrap/>
            <w:vAlign w:val="bottom"/>
            <w:hideMark/>
          </w:tcPr>
          <w:p w14:paraId="25496A4F" w14:textId="77777777" w:rsidR="004B7AEB" w:rsidRPr="005B5CE5" w:rsidRDefault="004B7AEB">
            <w:pPr>
              <w:jc w:val="right"/>
              <w:rPr>
                <w:rFonts w:ascii="Arial" w:hAnsi="Arial" w:cs="Arial"/>
                <w:sz w:val="16"/>
                <w:szCs w:val="16"/>
              </w:rPr>
            </w:pPr>
            <w:r w:rsidRPr="005B5CE5">
              <w:rPr>
                <w:rFonts w:ascii="Arial" w:hAnsi="Arial" w:cs="Arial"/>
                <w:sz w:val="16"/>
                <w:szCs w:val="16"/>
              </w:rPr>
              <w:t>1168709,335</w:t>
            </w:r>
          </w:p>
        </w:tc>
        <w:tc>
          <w:tcPr>
            <w:tcW w:w="1276" w:type="dxa"/>
            <w:gridSpan w:val="2"/>
            <w:tcBorders>
              <w:top w:val="nil"/>
              <w:left w:val="nil"/>
              <w:bottom w:val="nil"/>
              <w:right w:val="nil"/>
            </w:tcBorders>
            <w:shd w:val="clear" w:color="auto" w:fill="auto"/>
            <w:noWrap/>
            <w:vAlign w:val="bottom"/>
            <w:hideMark/>
          </w:tcPr>
          <w:p w14:paraId="0C801C5D" w14:textId="77777777" w:rsidR="004B7AEB" w:rsidRPr="005B5CE5" w:rsidRDefault="004B7AEB">
            <w:pPr>
              <w:jc w:val="right"/>
              <w:rPr>
                <w:rFonts w:ascii="Arial" w:hAnsi="Arial" w:cs="Arial"/>
                <w:sz w:val="16"/>
                <w:szCs w:val="16"/>
              </w:rPr>
            </w:pPr>
            <w:r w:rsidRPr="005B5CE5">
              <w:rPr>
                <w:rFonts w:ascii="Arial" w:hAnsi="Arial" w:cs="Arial"/>
                <w:sz w:val="16"/>
                <w:szCs w:val="16"/>
              </w:rPr>
              <w:t>21784,72499</w:t>
            </w:r>
          </w:p>
        </w:tc>
        <w:tc>
          <w:tcPr>
            <w:tcW w:w="1275" w:type="dxa"/>
            <w:tcBorders>
              <w:top w:val="nil"/>
              <w:left w:val="nil"/>
              <w:bottom w:val="nil"/>
              <w:right w:val="nil"/>
            </w:tcBorders>
            <w:shd w:val="clear" w:color="auto" w:fill="auto"/>
            <w:noWrap/>
            <w:vAlign w:val="bottom"/>
            <w:hideMark/>
          </w:tcPr>
          <w:p w14:paraId="29CCD016" w14:textId="77777777" w:rsidR="004B7AEB" w:rsidRPr="005B5CE5" w:rsidRDefault="004B7AEB">
            <w:pPr>
              <w:jc w:val="right"/>
              <w:rPr>
                <w:rFonts w:ascii="Arial" w:hAnsi="Arial" w:cs="Arial"/>
                <w:sz w:val="16"/>
                <w:szCs w:val="16"/>
              </w:rPr>
            </w:pPr>
            <w:r w:rsidRPr="005B5CE5">
              <w:rPr>
                <w:rFonts w:ascii="Arial" w:hAnsi="Arial" w:cs="Arial"/>
                <w:sz w:val="16"/>
                <w:szCs w:val="16"/>
              </w:rPr>
              <w:t>1246,590575</w:t>
            </w:r>
          </w:p>
        </w:tc>
        <w:tc>
          <w:tcPr>
            <w:tcW w:w="1276" w:type="dxa"/>
            <w:tcBorders>
              <w:top w:val="nil"/>
              <w:left w:val="nil"/>
              <w:bottom w:val="nil"/>
              <w:right w:val="nil"/>
            </w:tcBorders>
            <w:shd w:val="clear" w:color="auto" w:fill="auto"/>
            <w:noWrap/>
            <w:vAlign w:val="bottom"/>
            <w:hideMark/>
          </w:tcPr>
          <w:p w14:paraId="3157AD97" w14:textId="77777777" w:rsidR="004B7AEB" w:rsidRPr="005B5CE5" w:rsidRDefault="004B7AEB">
            <w:pPr>
              <w:jc w:val="right"/>
              <w:rPr>
                <w:rFonts w:ascii="Arial" w:hAnsi="Arial" w:cs="Arial"/>
                <w:sz w:val="16"/>
                <w:szCs w:val="16"/>
              </w:rPr>
            </w:pPr>
            <w:r w:rsidRPr="005B5CE5">
              <w:rPr>
                <w:rFonts w:ascii="Arial" w:hAnsi="Arial" w:cs="Arial"/>
                <w:sz w:val="16"/>
                <w:szCs w:val="16"/>
              </w:rPr>
              <w:t>191,0120486</w:t>
            </w:r>
          </w:p>
        </w:tc>
      </w:tr>
      <w:tr w:rsidR="005B5CE5" w:rsidRPr="005B5CE5" w14:paraId="01C219A0" w14:textId="77777777" w:rsidTr="004B7AEB">
        <w:trPr>
          <w:gridAfter w:val="1"/>
          <w:wAfter w:w="311" w:type="dxa"/>
          <w:trHeight w:val="300"/>
          <w:jc w:val="center"/>
        </w:trPr>
        <w:tc>
          <w:tcPr>
            <w:tcW w:w="1843" w:type="dxa"/>
            <w:tcBorders>
              <w:top w:val="nil"/>
              <w:left w:val="nil"/>
              <w:bottom w:val="nil"/>
              <w:right w:val="nil"/>
            </w:tcBorders>
            <w:shd w:val="clear" w:color="auto" w:fill="auto"/>
            <w:noWrap/>
            <w:vAlign w:val="bottom"/>
            <w:hideMark/>
          </w:tcPr>
          <w:p w14:paraId="459A1224" w14:textId="77777777" w:rsidR="004B7AEB" w:rsidRPr="005B5CE5" w:rsidRDefault="004B7AEB">
            <w:pPr>
              <w:rPr>
                <w:rFonts w:ascii="Arial" w:hAnsi="Arial" w:cs="Arial"/>
                <w:sz w:val="16"/>
                <w:szCs w:val="16"/>
              </w:rPr>
            </w:pPr>
            <w:r w:rsidRPr="005B5CE5">
              <w:rPr>
                <w:rFonts w:ascii="Arial" w:hAnsi="Arial" w:cs="Arial"/>
                <w:sz w:val="16"/>
                <w:szCs w:val="16"/>
              </w:rPr>
              <w:t>Curtose</w:t>
            </w:r>
          </w:p>
        </w:tc>
        <w:tc>
          <w:tcPr>
            <w:tcW w:w="1134" w:type="dxa"/>
            <w:tcBorders>
              <w:top w:val="nil"/>
              <w:left w:val="nil"/>
              <w:bottom w:val="nil"/>
              <w:right w:val="nil"/>
            </w:tcBorders>
            <w:shd w:val="clear" w:color="auto" w:fill="auto"/>
            <w:noWrap/>
            <w:vAlign w:val="bottom"/>
            <w:hideMark/>
          </w:tcPr>
          <w:p w14:paraId="42B6BA75" w14:textId="77777777" w:rsidR="004B7AEB" w:rsidRPr="005B5CE5" w:rsidRDefault="004B7AEB">
            <w:pPr>
              <w:jc w:val="right"/>
              <w:rPr>
                <w:rFonts w:ascii="Arial" w:hAnsi="Arial" w:cs="Arial"/>
                <w:sz w:val="16"/>
                <w:szCs w:val="16"/>
              </w:rPr>
            </w:pPr>
            <w:r w:rsidRPr="005B5CE5">
              <w:rPr>
                <w:rFonts w:ascii="Arial" w:hAnsi="Arial" w:cs="Arial"/>
                <w:sz w:val="16"/>
                <w:szCs w:val="16"/>
              </w:rPr>
              <w:t>9,539205133</w:t>
            </w:r>
          </w:p>
        </w:tc>
        <w:tc>
          <w:tcPr>
            <w:tcW w:w="1276" w:type="dxa"/>
            <w:tcBorders>
              <w:top w:val="nil"/>
              <w:left w:val="nil"/>
              <w:bottom w:val="nil"/>
              <w:right w:val="nil"/>
            </w:tcBorders>
            <w:shd w:val="clear" w:color="auto" w:fill="auto"/>
            <w:noWrap/>
            <w:vAlign w:val="bottom"/>
            <w:hideMark/>
          </w:tcPr>
          <w:p w14:paraId="771BEA00" w14:textId="77777777" w:rsidR="004B7AEB" w:rsidRPr="005B5CE5" w:rsidRDefault="004B7AEB">
            <w:pPr>
              <w:jc w:val="right"/>
              <w:rPr>
                <w:rFonts w:ascii="Arial" w:hAnsi="Arial" w:cs="Arial"/>
                <w:sz w:val="16"/>
                <w:szCs w:val="16"/>
              </w:rPr>
            </w:pPr>
            <w:r w:rsidRPr="005B5CE5">
              <w:rPr>
                <w:rFonts w:ascii="Arial" w:hAnsi="Arial" w:cs="Arial"/>
                <w:sz w:val="16"/>
                <w:szCs w:val="16"/>
              </w:rPr>
              <w:t>0,154781458</w:t>
            </w:r>
          </w:p>
        </w:tc>
        <w:tc>
          <w:tcPr>
            <w:tcW w:w="1276" w:type="dxa"/>
            <w:gridSpan w:val="2"/>
            <w:tcBorders>
              <w:top w:val="nil"/>
              <w:left w:val="nil"/>
              <w:bottom w:val="nil"/>
              <w:right w:val="nil"/>
            </w:tcBorders>
            <w:shd w:val="clear" w:color="auto" w:fill="auto"/>
            <w:noWrap/>
            <w:vAlign w:val="bottom"/>
            <w:hideMark/>
          </w:tcPr>
          <w:p w14:paraId="04ECF77E" w14:textId="77777777" w:rsidR="004B7AEB" w:rsidRPr="005B5CE5" w:rsidRDefault="004B7AEB">
            <w:pPr>
              <w:jc w:val="right"/>
              <w:rPr>
                <w:rFonts w:ascii="Arial" w:hAnsi="Arial" w:cs="Arial"/>
                <w:sz w:val="16"/>
                <w:szCs w:val="16"/>
              </w:rPr>
            </w:pPr>
            <w:r w:rsidRPr="005B5CE5">
              <w:rPr>
                <w:rFonts w:ascii="Arial" w:hAnsi="Arial" w:cs="Arial"/>
                <w:sz w:val="16"/>
                <w:szCs w:val="16"/>
              </w:rPr>
              <w:t>14,59234618</w:t>
            </w:r>
          </w:p>
        </w:tc>
        <w:tc>
          <w:tcPr>
            <w:tcW w:w="1275" w:type="dxa"/>
            <w:tcBorders>
              <w:top w:val="nil"/>
              <w:left w:val="nil"/>
              <w:bottom w:val="nil"/>
              <w:right w:val="nil"/>
            </w:tcBorders>
            <w:shd w:val="clear" w:color="auto" w:fill="auto"/>
            <w:noWrap/>
            <w:vAlign w:val="bottom"/>
            <w:hideMark/>
          </w:tcPr>
          <w:p w14:paraId="11DF490F" w14:textId="77777777" w:rsidR="004B7AEB" w:rsidRPr="005B5CE5" w:rsidRDefault="004B7AEB">
            <w:pPr>
              <w:jc w:val="right"/>
              <w:rPr>
                <w:rFonts w:ascii="Arial" w:hAnsi="Arial" w:cs="Arial"/>
                <w:sz w:val="16"/>
                <w:szCs w:val="16"/>
              </w:rPr>
            </w:pPr>
            <w:r w:rsidRPr="005B5CE5">
              <w:rPr>
                <w:rFonts w:ascii="Arial" w:hAnsi="Arial" w:cs="Arial"/>
                <w:sz w:val="16"/>
                <w:szCs w:val="16"/>
              </w:rPr>
              <w:t>56,65423312</w:t>
            </w:r>
          </w:p>
        </w:tc>
        <w:tc>
          <w:tcPr>
            <w:tcW w:w="1276" w:type="dxa"/>
            <w:tcBorders>
              <w:top w:val="nil"/>
              <w:left w:val="nil"/>
              <w:bottom w:val="nil"/>
              <w:right w:val="nil"/>
            </w:tcBorders>
            <w:shd w:val="clear" w:color="auto" w:fill="auto"/>
            <w:noWrap/>
            <w:vAlign w:val="bottom"/>
            <w:hideMark/>
          </w:tcPr>
          <w:p w14:paraId="3E028556" w14:textId="77777777" w:rsidR="004B7AEB" w:rsidRPr="005B5CE5" w:rsidRDefault="004B7AEB">
            <w:pPr>
              <w:jc w:val="right"/>
              <w:rPr>
                <w:rFonts w:ascii="Arial" w:hAnsi="Arial" w:cs="Arial"/>
                <w:sz w:val="16"/>
                <w:szCs w:val="16"/>
              </w:rPr>
            </w:pPr>
            <w:r w:rsidRPr="005B5CE5">
              <w:rPr>
                <w:rFonts w:ascii="Arial" w:hAnsi="Arial" w:cs="Arial"/>
                <w:sz w:val="16"/>
                <w:szCs w:val="16"/>
              </w:rPr>
              <w:t>11,18168915</w:t>
            </w:r>
          </w:p>
        </w:tc>
      </w:tr>
      <w:tr w:rsidR="005B5CE5" w:rsidRPr="005B5CE5" w14:paraId="63041C91" w14:textId="77777777" w:rsidTr="004B7AEB">
        <w:trPr>
          <w:gridAfter w:val="1"/>
          <w:wAfter w:w="311" w:type="dxa"/>
          <w:trHeight w:val="300"/>
          <w:jc w:val="center"/>
        </w:trPr>
        <w:tc>
          <w:tcPr>
            <w:tcW w:w="1843" w:type="dxa"/>
            <w:tcBorders>
              <w:top w:val="nil"/>
              <w:left w:val="nil"/>
              <w:bottom w:val="nil"/>
              <w:right w:val="nil"/>
            </w:tcBorders>
            <w:shd w:val="clear" w:color="auto" w:fill="auto"/>
            <w:noWrap/>
            <w:vAlign w:val="bottom"/>
            <w:hideMark/>
          </w:tcPr>
          <w:p w14:paraId="0E5DB963" w14:textId="77777777" w:rsidR="004B7AEB" w:rsidRPr="005B5CE5" w:rsidRDefault="004B7AEB">
            <w:pPr>
              <w:rPr>
                <w:rFonts w:ascii="Arial" w:hAnsi="Arial" w:cs="Arial"/>
                <w:sz w:val="16"/>
                <w:szCs w:val="16"/>
              </w:rPr>
            </w:pPr>
            <w:r w:rsidRPr="005B5CE5">
              <w:rPr>
                <w:rFonts w:ascii="Arial" w:hAnsi="Arial" w:cs="Arial"/>
                <w:sz w:val="16"/>
                <w:szCs w:val="16"/>
              </w:rPr>
              <w:t>Assimetria</w:t>
            </w:r>
          </w:p>
        </w:tc>
        <w:tc>
          <w:tcPr>
            <w:tcW w:w="1134" w:type="dxa"/>
            <w:tcBorders>
              <w:top w:val="nil"/>
              <w:left w:val="nil"/>
              <w:bottom w:val="nil"/>
              <w:right w:val="nil"/>
            </w:tcBorders>
            <w:shd w:val="clear" w:color="auto" w:fill="auto"/>
            <w:noWrap/>
            <w:vAlign w:val="bottom"/>
            <w:hideMark/>
          </w:tcPr>
          <w:p w14:paraId="3C9DCF87" w14:textId="77777777" w:rsidR="004B7AEB" w:rsidRPr="005B5CE5" w:rsidRDefault="004B7AEB">
            <w:pPr>
              <w:jc w:val="right"/>
              <w:rPr>
                <w:rFonts w:ascii="Arial" w:hAnsi="Arial" w:cs="Arial"/>
                <w:sz w:val="16"/>
                <w:szCs w:val="16"/>
              </w:rPr>
            </w:pPr>
            <w:r w:rsidRPr="005B5CE5">
              <w:rPr>
                <w:rFonts w:ascii="Arial" w:hAnsi="Arial" w:cs="Arial"/>
                <w:sz w:val="16"/>
                <w:szCs w:val="16"/>
              </w:rPr>
              <w:t>2,574757398</w:t>
            </w:r>
          </w:p>
        </w:tc>
        <w:tc>
          <w:tcPr>
            <w:tcW w:w="1276" w:type="dxa"/>
            <w:tcBorders>
              <w:top w:val="nil"/>
              <w:left w:val="nil"/>
              <w:bottom w:val="nil"/>
              <w:right w:val="nil"/>
            </w:tcBorders>
            <w:shd w:val="clear" w:color="auto" w:fill="auto"/>
            <w:noWrap/>
            <w:vAlign w:val="bottom"/>
            <w:hideMark/>
          </w:tcPr>
          <w:p w14:paraId="0D2F403E" w14:textId="77777777" w:rsidR="004B7AEB" w:rsidRPr="005B5CE5" w:rsidRDefault="004B7AEB">
            <w:pPr>
              <w:jc w:val="right"/>
              <w:rPr>
                <w:rFonts w:ascii="Arial" w:hAnsi="Arial" w:cs="Arial"/>
                <w:sz w:val="16"/>
                <w:szCs w:val="16"/>
              </w:rPr>
            </w:pPr>
            <w:r w:rsidRPr="005B5CE5">
              <w:rPr>
                <w:rFonts w:ascii="Arial" w:hAnsi="Arial" w:cs="Arial"/>
                <w:sz w:val="16"/>
                <w:szCs w:val="16"/>
              </w:rPr>
              <w:t>0,909244597</w:t>
            </w:r>
          </w:p>
        </w:tc>
        <w:tc>
          <w:tcPr>
            <w:tcW w:w="1276" w:type="dxa"/>
            <w:gridSpan w:val="2"/>
            <w:tcBorders>
              <w:top w:val="nil"/>
              <w:left w:val="nil"/>
              <w:bottom w:val="nil"/>
              <w:right w:val="nil"/>
            </w:tcBorders>
            <w:shd w:val="clear" w:color="auto" w:fill="auto"/>
            <w:noWrap/>
            <w:vAlign w:val="bottom"/>
            <w:hideMark/>
          </w:tcPr>
          <w:p w14:paraId="68C047F6" w14:textId="77777777" w:rsidR="004B7AEB" w:rsidRPr="005B5CE5" w:rsidRDefault="004B7AEB">
            <w:pPr>
              <w:jc w:val="right"/>
              <w:rPr>
                <w:rFonts w:ascii="Arial" w:hAnsi="Arial" w:cs="Arial"/>
                <w:sz w:val="16"/>
                <w:szCs w:val="16"/>
              </w:rPr>
            </w:pPr>
            <w:r w:rsidRPr="005B5CE5">
              <w:rPr>
                <w:rFonts w:ascii="Arial" w:hAnsi="Arial" w:cs="Arial"/>
                <w:sz w:val="16"/>
                <w:szCs w:val="16"/>
              </w:rPr>
              <w:t>3,029540942</w:t>
            </w:r>
          </w:p>
        </w:tc>
        <w:tc>
          <w:tcPr>
            <w:tcW w:w="1275" w:type="dxa"/>
            <w:tcBorders>
              <w:top w:val="nil"/>
              <w:left w:val="nil"/>
              <w:bottom w:val="nil"/>
              <w:right w:val="nil"/>
            </w:tcBorders>
            <w:shd w:val="clear" w:color="auto" w:fill="auto"/>
            <w:noWrap/>
            <w:vAlign w:val="bottom"/>
            <w:hideMark/>
          </w:tcPr>
          <w:p w14:paraId="3395A679" w14:textId="77777777" w:rsidR="004B7AEB" w:rsidRPr="005B5CE5" w:rsidRDefault="004B7AEB">
            <w:pPr>
              <w:jc w:val="right"/>
              <w:rPr>
                <w:rFonts w:ascii="Arial" w:hAnsi="Arial" w:cs="Arial"/>
                <w:sz w:val="16"/>
                <w:szCs w:val="16"/>
              </w:rPr>
            </w:pPr>
            <w:r w:rsidRPr="005B5CE5">
              <w:rPr>
                <w:rFonts w:ascii="Arial" w:hAnsi="Arial" w:cs="Arial"/>
                <w:sz w:val="16"/>
                <w:szCs w:val="16"/>
              </w:rPr>
              <w:t>7,136103886</w:t>
            </w:r>
          </w:p>
        </w:tc>
        <w:tc>
          <w:tcPr>
            <w:tcW w:w="1276" w:type="dxa"/>
            <w:tcBorders>
              <w:top w:val="nil"/>
              <w:left w:val="nil"/>
              <w:bottom w:val="nil"/>
              <w:right w:val="nil"/>
            </w:tcBorders>
            <w:shd w:val="clear" w:color="auto" w:fill="auto"/>
            <w:noWrap/>
            <w:vAlign w:val="bottom"/>
            <w:hideMark/>
          </w:tcPr>
          <w:p w14:paraId="0F203E56" w14:textId="77777777" w:rsidR="004B7AEB" w:rsidRPr="005B5CE5" w:rsidRDefault="004B7AEB">
            <w:pPr>
              <w:jc w:val="right"/>
              <w:rPr>
                <w:rFonts w:ascii="Arial" w:hAnsi="Arial" w:cs="Arial"/>
                <w:sz w:val="16"/>
                <w:szCs w:val="16"/>
              </w:rPr>
            </w:pPr>
            <w:r w:rsidRPr="005B5CE5">
              <w:rPr>
                <w:rFonts w:ascii="Arial" w:hAnsi="Arial" w:cs="Arial"/>
                <w:sz w:val="16"/>
                <w:szCs w:val="16"/>
              </w:rPr>
              <w:t>3,195342227</w:t>
            </w:r>
          </w:p>
        </w:tc>
      </w:tr>
      <w:tr w:rsidR="005B5CE5" w:rsidRPr="005B5CE5" w14:paraId="7C03F6A6" w14:textId="77777777" w:rsidTr="004B7AEB">
        <w:trPr>
          <w:gridAfter w:val="1"/>
          <w:wAfter w:w="311" w:type="dxa"/>
          <w:trHeight w:val="300"/>
          <w:jc w:val="center"/>
        </w:trPr>
        <w:tc>
          <w:tcPr>
            <w:tcW w:w="1843" w:type="dxa"/>
            <w:tcBorders>
              <w:top w:val="nil"/>
              <w:left w:val="nil"/>
              <w:bottom w:val="nil"/>
              <w:right w:val="nil"/>
            </w:tcBorders>
            <w:shd w:val="clear" w:color="auto" w:fill="auto"/>
            <w:noWrap/>
            <w:vAlign w:val="bottom"/>
            <w:hideMark/>
          </w:tcPr>
          <w:p w14:paraId="2FC8D0C7" w14:textId="77777777" w:rsidR="004B7AEB" w:rsidRPr="005B5CE5" w:rsidRDefault="004B7AEB">
            <w:pPr>
              <w:rPr>
                <w:rFonts w:ascii="Arial" w:hAnsi="Arial" w:cs="Arial"/>
                <w:sz w:val="16"/>
                <w:szCs w:val="16"/>
              </w:rPr>
            </w:pPr>
            <w:r w:rsidRPr="005B5CE5">
              <w:rPr>
                <w:rFonts w:ascii="Arial" w:hAnsi="Arial" w:cs="Arial"/>
                <w:sz w:val="16"/>
                <w:szCs w:val="16"/>
              </w:rPr>
              <w:t>Intervalo</w:t>
            </w:r>
          </w:p>
        </w:tc>
        <w:tc>
          <w:tcPr>
            <w:tcW w:w="1134" w:type="dxa"/>
            <w:tcBorders>
              <w:top w:val="nil"/>
              <w:left w:val="nil"/>
              <w:bottom w:val="nil"/>
              <w:right w:val="nil"/>
            </w:tcBorders>
            <w:shd w:val="clear" w:color="auto" w:fill="auto"/>
            <w:noWrap/>
            <w:vAlign w:val="bottom"/>
            <w:hideMark/>
          </w:tcPr>
          <w:p w14:paraId="45FE1D90" w14:textId="77777777" w:rsidR="004B7AEB" w:rsidRPr="005B5CE5" w:rsidRDefault="004B7AEB">
            <w:pPr>
              <w:jc w:val="right"/>
              <w:rPr>
                <w:rFonts w:ascii="Arial" w:hAnsi="Arial" w:cs="Arial"/>
                <w:sz w:val="16"/>
                <w:szCs w:val="16"/>
              </w:rPr>
            </w:pPr>
            <w:r w:rsidRPr="005B5CE5">
              <w:rPr>
                <w:rFonts w:ascii="Arial" w:hAnsi="Arial" w:cs="Arial"/>
                <w:sz w:val="16"/>
                <w:szCs w:val="16"/>
              </w:rPr>
              <w:t>1338,868779</w:t>
            </w:r>
          </w:p>
        </w:tc>
        <w:tc>
          <w:tcPr>
            <w:tcW w:w="1276" w:type="dxa"/>
            <w:tcBorders>
              <w:top w:val="nil"/>
              <w:left w:val="nil"/>
              <w:bottom w:val="nil"/>
              <w:right w:val="nil"/>
            </w:tcBorders>
            <w:shd w:val="clear" w:color="auto" w:fill="auto"/>
            <w:noWrap/>
            <w:vAlign w:val="bottom"/>
            <w:hideMark/>
          </w:tcPr>
          <w:p w14:paraId="40C0EACA" w14:textId="77777777" w:rsidR="004B7AEB" w:rsidRPr="005B5CE5" w:rsidRDefault="004B7AEB">
            <w:pPr>
              <w:jc w:val="right"/>
              <w:rPr>
                <w:rFonts w:ascii="Arial" w:hAnsi="Arial" w:cs="Arial"/>
                <w:sz w:val="16"/>
                <w:szCs w:val="16"/>
              </w:rPr>
            </w:pPr>
            <w:r w:rsidRPr="005B5CE5">
              <w:rPr>
                <w:rFonts w:ascii="Arial" w:hAnsi="Arial" w:cs="Arial"/>
                <w:sz w:val="16"/>
                <w:szCs w:val="16"/>
              </w:rPr>
              <w:t>4820,500643</w:t>
            </w:r>
          </w:p>
        </w:tc>
        <w:tc>
          <w:tcPr>
            <w:tcW w:w="1276" w:type="dxa"/>
            <w:gridSpan w:val="2"/>
            <w:tcBorders>
              <w:top w:val="nil"/>
              <w:left w:val="nil"/>
              <w:bottom w:val="nil"/>
              <w:right w:val="nil"/>
            </w:tcBorders>
            <w:shd w:val="clear" w:color="auto" w:fill="auto"/>
            <w:noWrap/>
            <w:vAlign w:val="bottom"/>
            <w:hideMark/>
          </w:tcPr>
          <w:p w14:paraId="43FC1A2E" w14:textId="77777777" w:rsidR="004B7AEB" w:rsidRPr="005B5CE5" w:rsidRDefault="004B7AEB">
            <w:pPr>
              <w:jc w:val="right"/>
              <w:rPr>
                <w:rFonts w:ascii="Arial" w:hAnsi="Arial" w:cs="Arial"/>
                <w:sz w:val="16"/>
                <w:szCs w:val="16"/>
              </w:rPr>
            </w:pPr>
            <w:r w:rsidRPr="005B5CE5">
              <w:rPr>
                <w:rFonts w:ascii="Arial" w:hAnsi="Arial" w:cs="Arial"/>
                <w:sz w:val="16"/>
                <w:szCs w:val="16"/>
              </w:rPr>
              <w:t>1130,719307</w:t>
            </w:r>
          </w:p>
        </w:tc>
        <w:tc>
          <w:tcPr>
            <w:tcW w:w="1275" w:type="dxa"/>
            <w:tcBorders>
              <w:top w:val="nil"/>
              <w:left w:val="nil"/>
              <w:bottom w:val="nil"/>
              <w:right w:val="nil"/>
            </w:tcBorders>
            <w:shd w:val="clear" w:color="auto" w:fill="auto"/>
            <w:noWrap/>
            <w:vAlign w:val="bottom"/>
            <w:hideMark/>
          </w:tcPr>
          <w:p w14:paraId="39852589" w14:textId="77777777" w:rsidR="004B7AEB" w:rsidRPr="005B5CE5" w:rsidRDefault="004B7AEB">
            <w:pPr>
              <w:jc w:val="right"/>
              <w:rPr>
                <w:rFonts w:ascii="Arial" w:hAnsi="Arial" w:cs="Arial"/>
                <w:sz w:val="16"/>
                <w:szCs w:val="16"/>
              </w:rPr>
            </w:pPr>
            <w:r w:rsidRPr="005B5CE5">
              <w:rPr>
                <w:rFonts w:ascii="Arial" w:hAnsi="Arial" w:cs="Arial"/>
                <w:sz w:val="16"/>
                <w:szCs w:val="16"/>
              </w:rPr>
              <w:t>328,7704694</w:t>
            </w:r>
          </w:p>
        </w:tc>
        <w:tc>
          <w:tcPr>
            <w:tcW w:w="1276" w:type="dxa"/>
            <w:tcBorders>
              <w:top w:val="nil"/>
              <w:left w:val="nil"/>
              <w:bottom w:val="nil"/>
              <w:right w:val="nil"/>
            </w:tcBorders>
            <w:shd w:val="clear" w:color="auto" w:fill="auto"/>
            <w:noWrap/>
            <w:vAlign w:val="bottom"/>
            <w:hideMark/>
          </w:tcPr>
          <w:p w14:paraId="43FDD5E8" w14:textId="77777777" w:rsidR="004B7AEB" w:rsidRPr="005B5CE5" w:rsidRDefault="004B7AEB">
            <w:pPr>
              <w:jc w:val="right"/>
              <w:rPr>
                <w:rFonts w:ascii="Arial" w:hAnsi="Arial" w:cs="Arial"/>
                <w:sz w:val="16"/>
                <w:szCs w:val="16"/>
              </w:rPr>
            </w:pPr>
            <w:r w:rsidRPr="005B5CE5">
              <w:rPr>
                <w:rFonts w:ascii="Arial" w:hAnsi="Arial" w:cs="Arial"/>
                <w:sz w:val="16"/>
                <w:szCs w:val="16"/>
              </w:rPr>
              <w:t>82,46397875</w:t>
            </w:r>
          </w:p>
        </w:tc>
      </w:tr>
      <w:tr w:rsidR="005B5CE5" w:rsidRPr="005B5CE5" w14:paraId="6EF99A9E" w14:textId="77777777" w:rsidTr="004B7AEB">
        <w:trPr>
          <w:gridAfter w:val="1"/>
          <w:wAfter w:w="311" w:type="dxa"/>
          <w:trHeight w:val="300"/>
          <w:jc w:val="center"/>
        </w:trPr>
        <w:tc>
          <w:tcPr>
            <w:tcW w:w="1843" w:type="dxa"/>
            <w:tcBorders>
              <w:top w:val="nil"/>
              <w:left w:val="nil"/>
              <w:bottom w:val="nil"/>
              <w:right w:val="nil"/>
            </w:tcBorders>
            <w:shd w:val="clear" w:color="auto" w:fill="auto"/>
            <w:noWrap/>
            <w:vAlign w:val="bottom"/>
            <w:hideMark/>
          </w:tcPr>
          <w:p w14:paraId="3F1A488C" w14:textId="77777777" w:rsidR="004B7AEB" w:rsidRPr="005B5CE5" w:rsidRDefault="004B7AEB">
            <w:pPr>
              <w:rPr>
                <w:rFonts w:ascii="Arial" w:hAnsi="Arial" w:cs="Arial"/>
                <w:sz w:val="16"/>
                <w:szCs w:val="16"/>
              </w:rPr>
            </w:pPr>
            <w:r w:rsidRPr="005B5CE5">
              <w:rPr>
                <w:rFonts w:ascii="Arial" w:hAnsi="Arial" w:cs="Arial"/>
                <w:sz w:val="16"/>
                <w:szCs w:val="16"/>
              </w:rPr>
              <w:t>Mínimo</w:t>
            </w:r>
          </w:p>
        </w:tc>
        <w:tc>
          <w:tcPr>
            <w:tcW w:w="1134" w:type="dxa"/>
            <w:tcBorders>
              <w:top w:val="nil"/>
              <w:left w:val="nil"/>
              <w:bottom w:val="nil"/>
              <w:right w:val="nil"/>
            </w:tcBorders>
            <w:shd w:val="clear" w:color="auto" w:fill="auto"/>
            <w:noWrap/>
            <w:vAlign w:val="bottom"/>
            <w:hideMark/>
          </w:tcPr>
          <w:p w14:paraId="6E5E01A4" w14:textId="77777777" w:rsidR="004B7AEB" w:rsidRPr="005B5CE5" w:rsidRDefault="004B7AEB">
            <w:pPr>
              <w:jc w:val="right"/>
              <w:rPr>
                <w:rFonts w:ascii="Arial" w:hAnsi="Arial" w:cs="Arial"/>
                <w:sz w:val="16"/>
                <w:szCs w:val="16"/>
              </w:rPr>
            </w:pPr>
            <w:r w:rsidRPr="005B5CE5">
              <w:rPr>
                <w:rFonts w:ascii="Arial" w:hAnsi="Arial" w:cs="Arial"/>
                <w:sz w:val="16"/>
                <w:szCs w:val="16"/>
              </w:rPr>
              <w:t>58,72937849</w:t>
            </w:r>
          </w:p>
        </w:tc>
        <w:tc>
          <w:tcPr>
            <w:tcW w:w="1276" w:type="dxa"/>
            <w:tcBorders>
              <w:top w:val="nil"/>
              <w:left w:val="nil"/>
              <w:bottom w:val="nil"/>
              <w:right w:val="nil"/>
            </w:tcBorders>
            <w:shd w:val="clear" w:color="auto" w:fill="auto"/>
            <w:noWrap/>
            <w:vAlign w:val="bottom"/>
            <w:hideMark/>
          </w:tcPr>
          <w:p w14:paraId="2771E82A" w14:textId="77777777" w:rsidR="004B7AEB" w:rsidRPr="005B5CE5" w:rsidRDefault="004B7AEB">
            <w:pPr>
              <w:jc w:val="right"/>
              <w:rPr>
                <w:rFonts w:ascii="Arial" w:hAnsi="Arial" w:cs="Arial"/>
                <w:sz w:val="16"/>
                <w:szCs w:val="16"/>
              </w:rPr>
            </w:pPr>
            <w:r w:rsidRPr="005B5CE5">
              <w:rPr>
                <w:rFonts w:ascii="Arial" w:hAnsi="Arial" w:cs="Arial"/>
                <w:sz w:val="16"/>
                <w:szCs w:val="16"/>
              </w:rPr>
              <w:t>1450,745374</w:t>
            </w:r>
          </w:p>
        </w:tc>
        <w:tc>
          <w:tcPr>
            <w:tcW w:w="1276" w:type="dxa"/>
            <w:gridSpan w:val="2"/>
            <w:tcBorders>
              <w:top w:val="nil"/>
              <w:left w:val="nil"/>
              <w:bottom w:val="nil"/>
              <w:right w:val="nil"/>
            </w:tcBorders>
            <w:shd w:val="clear" w:color="auto" w:fill="auto"/>
            <w:noWrap/>
            <w:vAlign w:val="bottom"/>
            <w:hideMark/>
          </w:tcPr>
          <w:p w14:paraId="57E46933" w14:textId="77777777" w:rsidR="004B7AEB" w:rsidRPr="005B5CE5" w:rsidRDefault="004B7AEB">
            <w:pPr>
              <w:jc w:val="right"/>
              <w:rPr>
                <w:rFonts w:ascii="Arial" w:hAnsi="Arial" w:cs="Arial"/>
                <w:sz w:val="16"/>
                <w:szCs w:val="16"/>
              </w:rPr>
            </w:pPr>
            <w:r w:rsidRPr="005B5CE5">
              <w:rPr>
                <w:rFonts w:ascii="Arial" w:hAnsi="Arial" w:cs="Arial"/>
                <w:sz w:val="16"/>
                <w:szCs w:val="16"/>
              </w:rPr>
              <w:t>0</w:t>
            </w:r>
          </w:p>
        </w:tc>
        <w:tc>
          <w:tcPr>
            <w:tcW w:w="1275" w:type="dxa"/>
            <w:tcBorders>
              <w:top w:val="nil"/>
              <w:left w:val="nil"/>
              <w:bottom w:val="nil"/>
              <w:right w:val="nil"/>
            </w:tcBorders>
            <w:shd w:val="clear" w:color="auto" w:fill="auto"/>
            <w:noWrap/>
            <w:vAlign w:val="bottom"/>
            <w:hideMark/>
          </w:tcPr>
          <w:p w14:paraId="70A4B07A" w14:textId="77777777" w:rsidR="004B7AEB" w:rsidRPr="005B5CE5" w:rsidRDefault="004B7AEB">
            <w:pPr>
              <w:jc w:val="right"/>
              <w:rPr>
                <w:rFonts w:ascii="Arial" w:hAnsi="Arial" w:cs="Arial"/>
                <w:sz w:val="16"/>
                <w:szCs w:val="16"/>
              </w:rPr>
            </w:pPr>
            <w:r w:rsidRPr="005B5CE5">
              <w:rPr>
                <w:rFonts w:ascii="Arial" w:hAnsi="Arial" w:cs="Arial"/>
                <w:sz w:val="16"/>
                <w:szCs w:val="16"/>
              </w:rPr>
              <w:t>0</w:t>
            </w:r>
          </w:p>
        </w:tc>
        <w:tc>
          <w:tcPr>
            <w:tcW w:w="1276" w:type="dxa"/>
            <w:tcBorders>
              <w:top w:val="nil"/>
              <w:left w:val="nil"/>
              <w:bottom w:val="nil"/>
              <w:right w:val="nil"/>
            </w:tcBorders>
            <w:shd w:val="clear" w:color="auto" w:fill="auto"/>
            <w:noWrap/>
            <w:vAlign w:val="bottom"/>
            <w:hideMark/>
          </w:tcPr>
          <w:p w14:paraId="7913282F" w14:textId="77777777" w:rsidR="004B7AEB" w:rsidRPr="005B5CE5" w:rsidRDefault="004B7AEB">
            <w:pPr>
              <w:jc w:val="right"/>
              <w:rPr>
                <w:rFonts w:ascii="Arial" w:hAnsi="Arial" w:cs="Arial"/>
                <w:sz w:val="16"/>
                <w:szCs w:val="16"/>
              </w:rPr>
            </w:pPr>
            <w:r w:rsidRPr="005B5CE5">
              <w:rPr>
                <w:rFonts w:ascii="Arial" w:hAnsi="Arial" w:cs="Arial"/>
                <w:sz w:val="16"/>
                <w:szCs w:val="16"/>
              </w:rPr>
              <w:t>0</w:t>
            </w:r>
          </w:p>
        </w:tc>
      </w:tr>
      <w:tr w:rsidR="005B5CE5" w:rsidRPr="005B5CE5" w14:paraId="01783821" w14:textId="77777777" w:rsidTr="004B7AEB">
        <w:trPr>
          <w:gridAfter w:val="1"/>
          <w:wAfter w:w="311" w:type="dxa"/>
          <w:trHeight w:val="300"/>
          <w:jc w:val="center"/>
        </w:trPr>
        <w:tc>
          <w:tcPr>
            <w:tcW w:w="1843" w:type="dxa"/>
            <w:tcBorders>
              <w:top w:val="nil"/>
              <w:left w:val="nil"/>
              <w:bottom w:val="nil"/>
              <w:right w:val="nil"/>
            </w:tcBorders>
            <w:shd w:val="clear" w:color="auto" w:fill="auto"/>
            <w:noWrap/>
            <w:vAlign w:val="bottom"/>
            <w:hideMark/>
          </w:tcPr>
          <w:p w14:paraId="78AD8FDD" w14:textId="77777777" w:rsidR="004B7AEB" w:rsidRPr="005B5CE5" w:rsidRDefault="004B7AEB">
            <w:pPr>
              <w:rPr>
                <w:rFonts w:ascii="Arial" w:hAnsi="Arial" w:cs="Arial"/>
                <w:sz w:val="16"/>
                <w:szCs w:val="16"/>
              </w:rPr>
            </w:pPr>
            <w:r w:rsidRPr="005B5CE5">
              <w:rPr>
                <w:rFonts w:ascii="Arial" w:hAnsi="Arial" w:cs="Arial"/>
                <w:sz w:val="16"/>
                <w:szCs w:val="16"/>
              </w:rPr>
              <w:t>Máximo</w:t>
            </w:r>
          </w:p>
        </w:tc>
        <w:tc>
          <w:tcPr>
            <w:tcW w:w="1134" w:type="dxa"/>
            <w:tcBorders>
              <w:top w:val="nil"/>
              <w:left w:val="nil"/>
              <w:bottom w:val="nil"/>
              <w:right w:val="nil"/>
            </w:tcBorders>
            <w:shd w:val="clear" w:color="auto" w:fill="auto"/>
            <w:noWrap/>
            <w:vAlign w:val="bottom"/>
            <w:hideMark/>
          </w:tcPr>
          <w:p w14:paraId="357503DA" w14:textId="77777777" w:rsidR="004B7AEB" w:rsidRPr="005B5CE5" w:rsidRDefault="004B7AEB">
            <w:pPr>
              <w:jc w:val="right"/>
              <w:rPr>
                <w:rFonts w:ascii="Arial" w:hAnsi="Arial" w:cs="Arial"/>
                <w:sz w:val="16"/>
                <w:szCs w:val="16"/>
              </w:rPr>
            </w:pPr>
            <w:r w:rsidRPr="005B5CE5">
              <w:rPr>
                <w:rFonts w:ascii="Arial" w:hAnsi="Arial" w:cs="Arial"/>
                <w:sz w:val="16"/>
                <w:szCs w:val="16"/>
              </w:rPr>
              <w:t>1397,598158</w:t>
            </w:r>
          </w:p>
        </w:tc>
        <w:tc>
          <w:tcPr>
            <w:tcW w:w="1276" w:type="dxa"/>
            <w:tcBorders>
              <w:top w:val="nil"/>
              <w:left w:val="nil"/>
              <w:bottom w:val="nil"/>
              <w:right w:val="nil"/>
            </w:tcBorders>
            <w:shd w:val="clear" w:color="auto" w:fill="auto"/>
            <w:noWrap/>
            <w:vAlign w:val="bottom"/>
            <w:hideMark/>
          </w:tcPr>
          <w:p w14:paraId="652191B1" w14:textId="77777777" w:rsidR="004B7AEB" w:rsidRPr="005B5CE5" w:rsidRDefault="004B7AEB">
            <w:pPr>
              <w:jc w:val="right"/>
              <w:rPr>
                <w:rFonts w:ascii="Arial" w:hAnsi="Arial" w:cs="Arial"/>
                <w:sz w:val="16"/>
                <w:szCs w:val="16"/>
              </w:rPr>
            </w:pPr>
            <w:r w:rsidRPr="005B5CE5">
              <w:rPr>
                <w:rFonts w:ascii="Arial" w:hAnsi="Arial" w:cs="Arial"/>
                <w:sz w:val="16"/>
                <w:szCs w:val="16"/>
              </w:rPr>
              <w:t>6271,246017</w:t>
            </w:r>
          </w:p>
        </w:tc>
        <w:tc>
          <w:tcPr>
            <w:tcW w:w="1276" w:type="dxa"/>
            <w:gridSpan w:val="2"/>
            <w:tcBorders>
              <w:top w:val="nil"/>
              <w:left w:val="nil"/>
              <w:bottom w:val="nil"/>
              <w:right w:val="nil"/>
            </w:tcBorders>
            <w:shd w:val="clear" w:color="auto" w:fill="auto"/>
            <w:noWrap/>
            <w:vAlign w:val="bottom"/>
            <w:hideMark/>
          </w:tcPr>
          <w:p w14:paraId="53DF28CA" w14:textId="77777777" w:rsidR="004B7AEB" w:rsidRPr="005B5CE5" w:rsidRDefault="004B7AEB">
            <w:pPr>
              <w:jc w:val="right"/>
              <w:rPr>
                <w:rFonts w:ascii="Arial" w:hAnsi="Arial" w:cs="Arial"/>
                <w:sz w:val="16"/>
                <w:szCs w:val="16"/>
              </w:rPr>
            </w:pPr>
            <w:r w:rsidRPr="005B5CE5">
              <w:rPr>
                <w:rFonts w:ascii="Arial" w:hAnsi="Arial" w:cs="Arial"/>
                <w:sz w:val="16"/>
                <w:szCs w:val="16"/>
              </w:rPr>
              <w:t>1130,719307</w:t>
            </w:r>
          </w:p>
        </w:tc>
        <w:tc>
          <w:tcPr>
            <w:tcW w:w="1275" w:type="dxa"/>
            <w:tcBorders>
              <w:top w:val="nil"/>
              <w:left w:val="nil"/>
              <w:bottom w:val="nil"/>
              <w:right w:val="nil"/>
            </w:tcBorders>
            <w:shd w:val="clear" w:color="auto" w:fill="auto"/>
            <w:noWrap/>
            <w:vAlign w:val="bottom"/>
            <w:hideMark/>
          </w:tcPr>
          <w:p w14:paraId="332CA008" w14:textId="77777777" w:rsidR="004B7AEB" w:rsidRPr="005B5CE5" w:rsidRDefault="004B7AEB">
            <w:pPr>
              <w:jc w:val="right"/>
              <w:rPr>
                <w:rFonts w:ascii="Arial" w:hAnsi="Arial" w:cs="Arial"/>
                <w:sz w:val="16"/>
                <w:szCs w:val="16"/>
              </w:rPr>
            </w:pPr>
            <w:r w:rsidRPr="005B5CE5">
              <w:rPr>
                <w:rFonts w:ascii="Arial" w:hAnsi="Arial" w:cs="Arial"/>
                <w:sz w:val="16"/>
                <w:szCs w:val="16"/>
              </w:rPr>
              <w:t>328,7704694</w:t>
            </w:r>
          </w:p>
        </w:tc>
        <w:tc>
          <w:tcPr>
            <w:tcW w:w="1276" w:type="dxa"/>
            <w:tcBorders>
              <w:top w:val="nil"/>
              <w:left w:val="nil"/>
              <w:bottom w:val="nil"/>
              <w:right w:val="nil"/>
            </w:tcBorders>
            <w:shd w:val="clear" w:color="auto" w:fill="auto"/>
            <w:noWrap/>
            <w:vAlign w:val="bottom"/>
            <w:hideMark/>
          </w:tcPr>
          <w:p w14:paraId="520413CB" w14:textId="77777777" w:rsidR="004B7AEB" w:rsidRPr="005B5CE5" w:rsidRDefault="004B7AEB">
            <w:pPr>
              <w:jc w:val="right"/>
              <w:rPr>
                <w:rFonts w:ascii="Arial" w:hAnsi="Arial" w:cs="Arial"/>
                <w:sz w:val="16"/>
                <w:szCs w:val="16"/>
              </w:rPr>
            </w:pPr>
            <w:r w:rsidRPr="005B5CE5">
              <w:rPr>
                <w:rFonts w:ascii="Arial" w:hAnsi="Arial" w:cs="Arial"/>
                <w:sz w:val="16"/>
                <w:szCs w:val="16"/>
              </w:rPr>
              <w:t>82,46397875</w:t>
            </w:r>
          </w:p>
        </w:tc>
      </w:tr>
      <w:tr w:rsidR="005B5CE5" w:rsidRPr="005B5CE5" w14:paraId="0A5E8C11" w14:textId="77777777" w:rsidTr="004B7AEB">
        <w:trPr>
          <w:gridAfter w:val="1"/>
          <w:wAfter w:w="311" w:type="dxa"/>
          <w:trHeight w:val="300"/>
          <w:jc w:val="center"/>
        </w:trPr>
        <w:tc>
          <w:tcPr>
            <w:tcW w:w="1843" w:type="dxa"/>
            <w:tcBorders>
              <w:top w:val="nil"/>
              <w:left w:val="nil"/>
              <w:bottom w:val="nil"/>
              <w:right w:val="nil"/>
            </w:tcBorders>
            <w:shd w:val="clear" w:color="auto" w:fill="auto"/>
            <w:noWrap/>
            <w:vAlign w:val="bottom"/>
            <w:hideMark/>
          </w:tcPr>
          <w:p w14:paraId="7C0DF43F" w14:textId="77777777" w:rsidR="004B7AEB" w:rsidRPr="005B5CE5" w:rsidRDefault="004B7AEB">
            <w:pPr>
              <w:rPr>
                <w:rFonts w:ascii="Arial" w:hAnsi="Arial" w:cs="Arial"/>
                <w:sz w:val="16"/>
                <w:szCs w:val="16"/>
              </w:rPr>
            </w:pPr>
            <w:r w:rsidRPr="005B5CE5">
              <w:rPr>
                <w:rFonts w:ascii="Arial" w:hAnsi="Arial" w:cs="Arial"/>
                <w:sz w:val="16"/>
                <w:szCs w:val="16"/>
              </w:rPr>
              <w:t>Soma</w:t>
            </w:r>
          </w:p>
        </w:tc>
        <w:tc>
          <w:tcPr>
            <w:tcW w:w="1134" w:type="dxa"/>
            <w:tcBorders>
              <w:top w:val="nil"/>
              <w:left w:val="nil"/>
              <w:bottom w:val="nil"/>
              <w:right w:val="nil"/>
            </w:tcBorders>
            <w:shd w:val="clear" w:color="auto" w:fill="auto"/>
            <w:noWrap/>
            <w:vAlign w:val="bottom"/>
            <w:hideMark/>
          </w:tcPr>
          <w:p w14:paraId="3E5FFFD0" w14:textId="77777777" w:rsidR="004B7AEB" w:rsidRPr="005B5CE5" w:rsidRDefault="004B7AEB">
            <w:pPr>
              <w:jc w:val="right"/>
              <w:rPr>
                <w:rFonts w:ascii="Arial" w:hAnsi="Arial" w:cs="Arial"/>
                <w:sz w:val="16"/>
                <w:szCs w:val="16"/>
              </w:rPr>
            </w:pPr>
            <w:r w:rsidRPr="005B5CE5">
              <w:rPr>
                <w:rFonts w:ascii="Arial" w:hAnsi="Arial" w:cs="Arial"/>
                <w:sz w:val="16"/>
                <w:szCs w:val="16"/>
              </w:rPr>
              <w:t>46591,71922</w:t>
            </w:r>
          </w:p>
        </w:tc>
        <w:tc>
          <w:tcPr>
            <w:tcW w:w="1276" w:type="dxa"/>
            <w:tcBorders>
              <w:top w:val="nil"/>
              <w:left w:val="nil"/>
              <w:bottom w:val="nil"/>
              <w:right w:val="nil"/>
            </w:tcBorders>
            <w:shd w:val="clear" w:color="auto" w:fill="auto"/>
            <w:noWrap/>
            <w:vAlign w:val="bottom"/>
            <w:hideMark/>
          </w:tcPr>
          <w:p w14:paraId="03E59560" w14:textId="77777777" w:rsidR="004B7AEB" w:rsidRPr="005B5CE5" w:rsidRDefault="004B7AEB">
            <w:pPr>
              <w:jc w:val="right"/>
              <w:rPr>
                <w:rFonts w:ascii="Arial" w:hAnsi="Arial" w:cs="Arial"/>
                <w:sz w:val="16"/>
                <w:szCs w:val="16"/>
              </w:rPr>
            </w:pPr>
            <w:r w:rsidRPr="005B5CE5">
              <w:rPr>
                <w:rFonts w:ascii="Arial" w:hAnsi="Arial" w:cs="Arial"/>
                <w:sz w:val="16"/>
                <w:szCs w:val="16"/>
              </w:rPr>
              <w:t>503449,7052</w:t>
            </w:r>
          </w:p>
        </w:tc>
        <w:tc>
          <w:tcPr>
            <w:tcW w:w="1276" w:type="dxa"/>
            <w:gridSpan w:val="2"/>
            <w:tcBorders>
              <w:top w:val="nil"/>
              <w:left w:val="nil"/>
              <w:bottom w:val="nil"/>
              <w:right w:val="nil"/>
            </w:tcBorders>
            <w:shd w:val="clear" w:color="auto" w:fill="auto"/>
            <w:noWrap/>
            <w:vAlign w:val="bottom"/>
            <w:hideMark/>
          </w:tcPr>
          <w:p w14:paraId="19A029F1" w14:textId="77777777" w:rsidR="004B7AEB" w:rsidRPr="005B5CE5" w:rsidRDefault="004B7AEB">
            <w:pPr>
              <w:jc w:val="right"/>
              <w:rPr>
                <w:rFonts w:ascii="Arial" w:hAnsi="Arial" w:cs="Arial"/>
                <w:sz w:val="16"/>
                <w:szCs w:val="16"/>
              </w:rPr>
            </w:pPr>
            <w:r w:rsidRPr="005B5CE5">
              <w:rPr>
                <w:rFonts w:ascii="Arial" w:hAnsi="Arial" w:cs="Arial"/>
                <w:sz w:val="16"/>
                <w:szCs w:val="16"/>
              </w:rPr>
              <w:t>21241,61905</w:t>
            </w:r>
          </w:p>
        </w:tc>
        <w:tc>
          <w:tcPr>
            <w:tcW w:w="1275" w:type="dxa"/>
            <w:tcBorders>
              <w:top w:val="nil"/>
              <w:left w:val="nil"/>
              <w:bottom w:val="nil"/>
              <w:right w:val="nil"/>
            </w:tcBorders>
            <w:shd w:val="clear" w:color="auto" w:fill="auto"/>
            <w:noWrap/>
            <w:vAlign w:val="bottom"/>
            <w:hideMark/>
          </w:tcPr>
          <w:p w14:paraId="3075C085" w14:textId="77777777" w:rsidR="004B7AEB" w:rsidRPr="005B5CE5" w:rsidRDefault="004B7AEB">
            <w:pPr>
              <w:jc w:val="right"/>
              <w:rPr>
                <w:rFonts w:ascii="Arial" w:hAnsi="Arial" w:cs="Arial"/>
                <w:sz w:val="16"/>
                <w:szCs w:val="16"/>
              </w:rPr>
            </w:pPr>
            <w:r w:rsidRPr="005B5CE5">
              <w:rPr>
                <w:rFonts w:ascii="Arial" w:hAnsi="Arial" w:cs="Arial"/>
                <w:sz w:val="16"/>
                <w:szCs w:val="16"/>
              </w:rPr>
              <w:t>1383,649699</w:t>
            </w:r>
          </w:p>
        </w:tc>
        <w:tc>
          <w:tcPr>
            <w:tcW w:w="1276" w:type="dxa"/>
            <w:tcBorders>
              <w:top w:val="nil"/>
              <w:left w:val="nil"/>
              <w:bottom w:val="nil"/>
              <w:right w:val="nil"/>
            </w:tcBorders>
            <w:shd w:val="clear" w:color="auto" w:fill="auto"/>
            <w:noWrap/>
            <w:vAlign w:val="bottom"/>
            <w:hideMark/>
          </w:tcPr>
          <w:p w14:paraId="30676A1C" w14:textId="77777777" w:rsidR="004B7AEB" w:rsidRPr="005B5CE5" w:rsidRDefault="004B7AEB">
            <w:pPr>
              <w:jc w:val="right"/>
              <w:rPr>
                <w:rFonts w:ascii="Arial" w:hAnsi="Arial" w:cs="Arial"/>
                <w:sz w:val="16"/>
                <w:szCs w:val="16"/>
              </w:rPr>
            </w:pPr>
            <w:r w:rsidRPr="005B5CE5">
              <w:rPr>
                <w:rFonts w:ascii="Arial" w:hAnsi="Arial" w:cs="Arial"/>
                <w:sz w:val="16"/>
                <w:szCs w:val="16"/>
              </w:rPr>
              <w:t>1145,425713</w:t>
            </w:r>
          </w:p>
        </w:tc>
      </w:tr>
      <w:tr w:rsidR="005B5CE5" w:rsidRPr="005B5CE5" w14:paraId="3E6D3F0A" w14:textId="77777777" w:rsidTr="004B7AEB">
        <w:trPr>
          <w:gridAfter w:val="1"/>
          <w:wAfter w:w="311" w:type="dxa"/>
          <w:trHeight w:val="300"/>
          <w:jc w:val="center"/>
        </w:trPr>
        <w:tc>
          <w:tcPr>
            <w:tcW w:w="1843" w:type="dxa"/>
            <w:tcBorders>
              <w:top w:val="nil"/>
              <w:left w:val="nil"/>
              <w:bottom w:val="nil"/>
              <w:right w:val="nil"/>
            </w:tcBorders>
            <w:shd w:val="clear" w:color="auto" w:fill="auto"/>
            <w:noWrap/>
            <w:vAlign w:val="bottom"/>
            <w:hideMark/>
          </w:tcPr>
          <w:p w14:paraId="68301E1F" w14:textId="77777777" w:rsidR="004B7AEB" w:rsidRPr="005B5CE5" w:rsidRDefault="004B7AEB">
            <w:pPr>
              <w:rPr>
                <w:rFonts w:ascii="Arial" w:hAnsi="Arial" w:cs="Arial"/>
                <w:sz w:val="16"/>
                <w:szCs w:val="16"/>
              </w:rPr>
            </w:pPr>
            <w:r w:rsidRPr="005B5CE5">
              <w:rPr>
                <w:rFonts w:ascii="Arial" w:hAnsi="Arial" w:cs="Arial"/>
                <w:sz w:val="16"/>
                <w:szCs w:val="16"/>
              </w:rPr>
              <w:t>Contagem</w:t>
            </w:r>
          </w:p>
        </w:tc>
        <w:tc>
          <w:tcPr>
            <w:tcW w:w="1134" w:type="dxa"/>
            <w:tcBorders>
              <w:top w:val="nil"/>
              <w:left w:val="nil"/>
              <w:bottom w:val="nil"/>
              <w:right w:val="nil"/>
            </w:tcBorders>
            <w:shd w:val="clear" w:color="auto" w:fill="auto"/>
            <w:noWrap/>
            <w:vAlign w:val="bottom"/>
            <w:hideMark/>
          </w:tcPr>
          <w:p w14:paraId="19008313" w14:textId="77777777" w:rsidR="004B7AEB" w:rsidRPr="005B5CE5" w:rsidRDefault="004B7AEB">
            <w:pPr>
              <w:jc w:val="right"/>
              <w:rPr>
                <w:rFonts w:ascii="Arial" w:hAnsi="Arial" w:cs="Arial"/>
                <w:sz w:val="16"/>
                <w:szCs w:val="16"/>
              </w:rPr>
            </w:pPr>
            <w:r w:rsidRPr="005B5CE5">
              <w:rPr>
                <w:rFonts w:ascii="Arial" w:hAnsi="Arial" w:cs="Arial"/>
                <w:sz w:val="16"/>
                <w:szCs w:val="16"/>
              </w:rPr>
              <w:t>161</w:t>
            </w:r>
          </w:p>
        </w:tc>
        <w:tc>
          <w:tcPr>
            <w:tcW w:w="1276" w:type="dxa"/>
            <w:tcBorders>
              <w:top w:val="nil"/>
              <w:left w:val="nil"/>
              <w:bottom w:val="nil"/>
              <w:right w:val="nil"/>
            </w:tcBorders>
            <w:shd w:val="clear" w:color="auto" w:fill="auto"/>
            <w:noWrap/>
            <w:vAlign w:val="bottom"/>
            <w:hideMark/>
          </w:tcPr>
          <w:p w14:paraId="43B13463" w14:textId="77777777" w:rsidR="004B7AEB" w:rsidRPr="005B5CE5" w:rsidRDefault="004B7AEB">
            <w:pPr>
              <w:jc w:val="right"/>
              <w:rPr>
                <w:rFonts w:ascii="Arial" w:hAnsi="Arial" w:cs="Arial"/>
                <w:sz w:val="16"/>
                <w:szCs w:val="16"/>
              </w:rPr>
            </w:pPr>
            <w:r w:rsidRPr="005B5CE5">
              <w:rPr>
                <w:rFonts w:ascii="Arial" w:hAnsi="Arial" w:cs="Arial"/>
                <w:sz w:val="16"/>
                <w:szCs w:val="16"/>
              </w:rPr>
              <w:t>161</w:t>
            </w:r>
          </w:p>
        </w:tc>
        <w:tc>
          <w:tcPr>
            <w:tcW w:w="1276" w:type="dxa"/>
            <w:gridSpan w:val="2"/>
            <w:tcBorders>
              <w:top w:val="nil"/>
              <w:left w:val="nil"/>
              <w:bottom w:val="nil"/>
              <w:right w:val="nil"/>
            </w:tcBorders>
            <w:shd w:val="clear" w:color="auto" w:fill="auto"/>
            <w:noWrap/>
            <w:vAlign w:val="bottom"/>
            <w:hideMark/>
          </w:tcPr>
          <w:p w14:paraId="0033948F" w14:textId="77777777" w:rsidR="004B7AEB" w:rsidRPr="005B5CE5" w:rsidRDefault="004B7AEB">
            <w:pPr>
              <w:jc w:val="right"/>
              <w:rPr>
                <w:rFonts w:ascii="Arial" w:hAnsi="Arial" w:cs="Arial"/>
                <w:sz w:val="16"/>
                <w:szCs w:val="16"/>
              </w:rPr>
            </w:pPr>
            <w:r w:rsidRPr="005B5CE5">
              <w:rPr>
                <w:rFonts w:ascii="Arial" w:hAnsi="Arial" w:cs="Arial"/>
                <w:sz w:val="16"/>
                <w:szCs w:val="16"/>
              </w:rPr>
              <w:t>161</w:t>
            </w:r>
          </w:p>
        </w:tc>
        <w:tc>
          <w:tcPr>
            <w:tcW w:w="1275" w:type="dxa"/>
            <w:tcBorders>
              <w:top w:val="nil"/>
              <w:left w:val="nil"/>
              <w:bottom w:val="nil"/>
              <w:right w:val="nil"/>
            </w:tcBorders>
            <w:shd w:val="clear" w:color="auto" w:fill="auto"/>
            <w:noWrap/>
            <w:vAlign w:val="bottom"/>
            <w:hideMark/>
          </w:tcPr>
          <w:p w14:paraId="55D6D637" w14:textId="77777777" w:rsidR="004B7AEB" w:rsidRPr="005B5CE5" w:rsidRDefault="004B7AEB">
            <w:pPr>
              <w:jc w:val="right"/>
              <w:rPr>
                <w:rFonts w:ascii="Arial" w:hAnsi="Arial" w:cs="Arial"/>
                <w:sz w:val="16"/>
                <w:szCs w:val="16"/>
              </w:rPr>
            </w:pPr>
            <w:r w:rsidRPr="005B5CE5">
              <w:rPr>
                <w:rFonts w:ascii="Arial" w:hAnsi="Arial" w:cs="Arial"/>
                <w:sz w:val="16"/>
                <w:szCs w:val="16"/>
              </w:rPr>
              <w:t>161</w:t>
            </w:r>
          </w:p>
        </w:tc>
        <w:tc>
          <w:tcPr>
            <w:tcW w:w="1276" w:type="dxa"/>
            <w:tcBorders>
              <w:top w:val="nil"/>
              <w:left w:val="nil"/>
              <w:bottom w:val="nil"/>
              <w:right w:val="nil"/>
            </w:tcBorders>
            <w:shd w:val="clear" w:color="auto" w:fill="auto"/>
            <w:noWrap/>
            <w:vAlign w:val="bottom"/>
            <w:hideMark/>
          </w:tcPr>
          <w:p w14:paraId="2DE4D287" w14:textId="77777777" w:rsidR="004B7AEB" w:rsidRPr="005B5CE5" w:rsidRDefault="004B7AEB">
            <w:pPr>
              <w:jc w:val="right"/>
              <w:rPr>
                <w:rFonts w:ascii="Arial" w:hAnsi="Arial" w:cs="Arial"/>
                <w:sz w:val="16"/>
                <w:szCs w:val="16"/>
              </w:rPr>
            </w:pPr>
            <w:r w:rsidRPr="005B5CE5">
              <w:rPr>
                <w:rFonts w:ascii="Arial" w:hAnsi="Arial" w:cs="Arial"/>
                <w:sz w:val="16"/>
                <w:szCs w:val="16"/>
              </w:rPr>
              <w:t>162</w:t>
            </w:r>
          </w:p>
        </w:tc>
      </w:tr>
      <w:tr w:rsidR="005B5CE5" w:rsidRPr="005B5CE5" w14:paraId="176BA488" w14:textId="77777777" w:rsidTr="004B7AEB">
        <w:trPr>
          <w:gridAfter w:val="1"/>
          <w:wAfter w:w="311" w:type="dxa"/>
          <w:trHeight w:val="315"/>
          <w:jc w:val="center"/>
        </w:trPr>
        <w:tc>
          <w:tcPr>
            <w:tcW w:w="1843" w:type="dxa"/>
            <w:tcBorders>
              <w:top w:val="nil"/>
              <w:left w:val="nil"/>
              <w:bottom w:val="single" w:sz="8" w:space="0" w:color="auto"/>
              <w:right w:val="nil"/>
            </w:tcBorders>
            <w:shd w:val="clear" w:color="auto" w:fill="auto"/>
            <w:noWrap/>
            <w:vAlign w:val="bottom"/>
            <w:hideMark/>
          </w:tcPr>
          <w:p w14:paraId="00182CBE" w14:textId="77777777" w:rsidR="004B7AEB" w:rsidRPr="005B5CE5" w:rsidRDefault="004B7AEB">
            <w:pPr>
              <w:rPr>
                <w:rFonts w:ascii="Arial" w:hAnsi="Arial" w:cs="Arial"/>
                <w:sz w:val="16"/>
                <w:szCs w:val="16"/>
              </w:rPr>
            </w:pPr>
            <w:r w:rsidRPr="005B5CE5">
              <w:rPr>
                <w:rFonts w:ascii="Arial" w:hAnsi="Arial" w:cs="Arial"/>
                <w:sz w:val="16"/>
                <w:szCs w:val="16"/>
              </w:rPr>
              <w:t>Nível de confiança(95,0%)</w:t>
            </w:r>
          </w:p>
        </w:tc>
        <w:tc>
          <w:tcPr>
            <w:tcW w:w="1134" w:type="dxa"/>
            <w:tcBorders>
              <w:top w:val="nil"/>
              <w:left w:val="nil"/>
              <w:bottom w:val="single" w:sz="8" w:space="0" w:color="auto"/>
              <w:right w:val="nil"/>
            </w:tcBorders>
            <w:shd w:val="clear" w:color="auto" w:fill="auto"/>
            <w:noWrap/>
            <w:vAlign w:val="bottom"/>
            <w:hideMark/>
          </w:tcPr>
          <w:p w14:paraId="3A791ACA" w14:textId="77777777" w:rsidR="004B7AEB" w:rsidRPr="005B5CE5" w:rsidRDefault="004B7AEB">
            <w:pPr>
              <w:jc w:val="right"/>
              <w:rPr>
                <w:rFonts w:ascii="Arial" w:hAnsi="Arial" w:cs="Arial"/>
                <w:sz w:val="16"/>
                <w:szCs w:val="16"/>
              </w:rPr>
            </w:pPr>
            <w:r w:rsidRPr="005B5CE5">
              <w:rPr>
                <w:rFonts w:ascii="Arial" w:hAnsi="Arial" w:cs="Arial"/>
                <w:sz w:val="16"/>
                <w:szCs w:val="16"/>
              </w:rPr>
              <w:t>30,58869547</w:t>
            </w:r>
          </w:p>
        </w:tc>
        <w:tc>
          <w:tcPr>
            <w:tcW w:w="1276" w:type="dxa"/>
            <w:tcBorders>
              <w:top w:val="nil"/>
              <w:left w:val="nil"/>
              <w:bottom w:val="single" w:sz="8" w:space="0" w:color="auto"/>
              <w:right w:val="nil"/>
            </w:tcBorders>
            <w:shd w:val="clear" w:color="auto" w:fill="auto"/>
            <w:noWrap/>
            <w:vAlign w:val="bottom"/>
            <w:hideMark/>
          </w:tcPr>
          <w:p w14:paraId="53057FD7" w14:textId="77777777" w:rsidR="004B7AEB" w:rsidRPr="005B5CE5" w:rsidRDefault="004B7AEB">
            <w:pPr>
              <w:jc w:val="right"/>
              <w:rPr>
                <w:rFonts w:ascii="Arial" w:hAnsi="Arial" w:cs="Arial"/>
                <w:sz w:val="16"/>
                <w:szCs w:val="16"/>
              </w:rPr>
            </w:pPr>
            <w:r w:rsidRPr="005B5CE5">
              <w:rPr>
                <w:rFonts w:ascii="Arial" w:hAnsi="Arial" w:cs="Arial"/>
                <w:sz w:val="16"/>
                <w:szCs w:val="16"/>
              </w:rPr>
              <w:t>168,2618933</w:t>
            </w:r>
          </w:p>
        </w:tc>
        <w:tc>
          <w:tcPr>
            <w:tcW w:w="1276" w:type="dxa"/>
            <w:gridSpan w:val="2"/>
            <w:tcBorders>
              <w:top w:val="nil"/>
              <w:left w:val="nil"/>
              <w:bottom w:val="single" w:sz="8" w:space="0" w:color="auto"/>
              <w:right w:val="nil"/>
            </w:tcBorders>
            <w:shd w:val="clear" w:color="auto" w:fill="auto"/>
            <w:noWrap/>
            <w:vAlign w:val="bottom"/>
            <w:hideMark/>
          </w:tcPr>
          <w:p w14:paraId="15063506" w14:textId="77777777" w:rsidR="004B7AEB" w:rsidRPr="005B5CE5" w:rsidRDefault="004B7AEB">
            <w:pPr>
              <w:jc w:val="right"/>
              <w:rPr>
                <w:rFonts w:ascii="Arial" w:hAnsi="Arial" w:cs="Arial"/>
                <w:sz w:val="16"/>
                <w:szCs w:val="16"/>
              </w:rPr>
            </w:pPr>
            <w:r w:rsidRPr="005B5CE5">
              <w:rPr>
                <w:rFonts w:ascii="Arial" w:hAnsi="Arial" w:cs="Arial"/>
                <w:sz w:val="16"/>
                <w:szCs w:val="16"/>
              </w:rPr>
              <w:t>22,97251563</w:t>
            </w:r>
          </w:p>
        </w:tc>
        <w:tc>
          <w:tcPr>
            <w:tcW w:w="1275" w:type="dxa"/>
            <w:tcBorders>
              <w:top w:val="nil"/>
              <w:left w:val="nil"/>
              <w:bottom w:val="single" w:sz="8" w:space="0" w:color="auto"/>
              <w:right w:val="nil"/>
            </w:tcBorders>
            <w:shd w:val="clear" w:color="auto" w:fill="auto"/>
            <w:noWrap/>
            <w:vAlign w:val="bottom"/>
            <w:hideMark/>
          </w:tcPr>
          <w:p w14:paraId="2A2CD975" w14:textId="77777777" w:rsidR="004B7AEB" w:rsidRPr="005B5CE5" w:rsidRDefault="004B7AEB">
            <w:pPr>
              <w:jc w:val="right"/>
              <w:rPr>
                <w:rFonts w:ascii="Arial" w:hAnsi="Arial" w:cs="Arial"/>
                <w:sz w:val="16"/>
                <w:szCs w:val="16"/>
              </w:rPr>
            </w:pPr>
            <w:r w:rsidRPr="005B5CE5">
              <w:rPr>
                <w:rFonts w:ascii="Arial" w:hAnsi="Arial" w:cs="Arial"/>
                <w:sz w:val="16"/>
                <w:szCs w:val="16"/>
              </w:rPr>
              <w:t>5,495338313</w:t>
            </w:r>
          </w:p>
        </w:tc>
        <w:tc>
          <w:tcPr>
            <w:tcW w:w="1276" w:type="dxa"/>
            <w:tcBorders>
              <w:top w:val="nil"/>
              <w:left w:val="nil"/>
              <w:bottom w:val="single" w:sz="8" w:space="0" w:color="auto"/>
              <w:right w:val="nil"/>
            </w:tcBorders>
            <w:shd w:val="clear" w:color="auto" w:fill="auto"/>
            <w:noWrap/>
            <w:vAlign w:val="bottom"/>
            <w:hideMark/>
          </w:tcPr>
          <w:p w14:paraId="159F32C6" w14:textId="77777777" w:rsidR="004B7AEB" w:rsidRPr="005B5CE5" w:rsidRDefault="004B7AEB">
            <w:pPr>
              <w:jc w:val="right"/>
              <w:rPr>
                <w:rFonts w:ascii="Arial" w:hAnsi="Arial" w:cs="Arial"/>
                <w:sz w:val="16"/>
                <w:szCs w:val="16"/>
              </w:rPr>
            </w:pPr>
            <w:r w:rsidRPr="005B5CE5">
              <w:rPr>
                <w:rFonts w:ascii="Arial" w:hAnsi="Arial" w:cs="Arial"/>
                <w:sz w:val="16"/>
                <w:szCs w:val="16"/>
              </w:rPr>
              <w:t>2,144360368</w:t>
            </w:r>
          </w:p>
        </w:tc>
      </w:tr>
    </w:tbl>
    <w:p w14:paraId="1A42776C" w14:textId="77777777" w:rsidR="00C00468" w:rsidRPr="005B5CE5" w:rsidRDefault="00C00468" w:rsidP="00C00468">
      <w:r w:rsidRPr="005B5CE5">
        <w:rPr>
          <w:rFonts w:ascii="Arial" w:hAnsi="Arial" w:cs="Arial"/>
          <w:sz w:val="16"/>
          <w:szCs w:val="16"/>
        </w:rPr>
        <w:t>Fonte: elaboração do autor a partir dos dados do SICONFI e Painel de Transferências Abertas (emendas parlamentares)</w:t>
      </w:r>
    </w:p>
    <w:p w14:paraId="6D16AEF2" w14:textId="77777777" w:rsidR="00C00468" w:rsidRPr="005B5CE5" w:rsidRDefault="00C00468" w:rsidP="00BC12B1">
      <w:pPr>
        <w:pBdr>
          <w:top w:val="nil"/>
          <w:left w:val="nil"/>
          <w:bottom w:val="nil"/>
          <w:right w:val="nil"/>
          <w:between w:val="nil"/>
        </w:pBdr>
        <w:spacing w:before="280" w:after="280" w:line="360" w:lineRule="auto"/>
        <w:ind w:firstLine="697"/>
        <w:jc w:val="both"/>
        <w:rPr>
          <w:rFonts w:ascii="Arial" w:hAnsi="Arial" w:cs="Arial"/>
        </w:rPr>
      </w:pPr>
    </w:p>
    <w:p w14:paraId="29493E5C" w14:textId="1B9B1F31" w:rsidR="004B7AEB" w:rsidRPr="005B5CE5" w:rsidRDefault="00C00468" w:rsidP="00BC12B1">
      <w:pPr>
        <w:pBdr>
          <w:top w:val="nil"/>
          <w:left w:val="nil"/>
          <w:bottom w:val="nil"/>
          <w:right w:val="nil"/>
          <w:between w:val="nil"/>
        </w:pBdr>
        <w:spacing w:before="280" w:after="280" w:line="360" w:lineRule="auto"/>
        <w:ind w:firstLine="697"/>
        <w:jc w:val="both"/>
        <w:rPr>
          <w:rFonts w:ascii="Arial" w:hAnsi="Arial" w:cs="Arial"/>
        </w:rPr>
      </w:pPr>
      <w:r w:rsidRPr="005B5CE5">
        <w:rPr>
          <w:rFonts w:ascii="Arial" w:hAnsi="Arial" w:cs="Arial"/>
        </w:rPr>
        <w:t xml:space="preserve">Nos gráficos abaixo, ao comparar as médias per capita de cada variável explicativa, observa-se maior representatividade das receitas médias per capita das operações de crédito dos Estados comparando às receitas médias per capita das operações de crédito dos Municípios. </w:t>
      </w:r>
      <w:r w:rsidRPr="009A373C">
        <w:rPr>
          <w:rFonts w:ascii="Arial" w:hAnsi="Arial" w:cs="Arial"/>
        </w:rPr>
        <w:t xml:space="preserve">Ainda </w:t>
      </w:r>
      <w:r w:rsidR="00283C8D" w:rsidRPr="009A373C">
        <w:rPr>
          <w:rFonts w:ascii="Arial" w:hAnsi="Arial" w:cs="Arial"/>
        </w:rPr>
        <w:t>vale observar que a aplicação de investimentos com recursos de o</w:t>
      </w:r>
      <w:r w:rsidRPr="009A373C">
        <w:rPr>
          <w:rFonts w:ascii="Arial" w:hAnsi="Arial" w:cs="Arial"/>
        </w:rPr>
        <w:t>riund</w:t>
      </w:r>
      <w:r w:rsidR="00283C8D" w:rsidRPr="009A373C">
        <w:rPr>
          <w:rFonts w:ascii="Arial" w:hAnsi="Arial" w:cs="Arial"/>
        </w:rPr>
        <w:t>o</w:t>
      </w:r>
      <w:r w:rsidRPr="009A373C">
        <w:rPr>
          <w:rFonts w:ascii="Arial" w:hAnsi="Arial" w:cs="Arial"/>
        </w:rPr>
        <w:t>s de emendas parlamentares</w:t>
      </w:r>
      <w:r w:rsidR="00283C8D" w:rsidRPr="009A373C">
        <w:rPr>
          <w:rFonts w:ascii="Arial" w:hAnsi="Arial" w:cs="Arial"/>
        </w:rPr>
        <w:t xml:space="preserve"> pelos entes municipais é mais significante do que a aplicação de investimentos com essa mesma fonte pelos entes estaduais</w:t>
      </w:r>
      <w:r w:rsidRPr="009A373C">
        <w:rPr>
          <w:rFonts w:ascii="Arial" w:hAnsi="Arial" w:cs="Arial"/>
        </w:rPr>
        <w:t>.</w:t>
      </w:r>
    </w:p>
    <w:p w14:paraId="4626B67E" w14:textId="2D3FCF5B" w:rsidR="00C00468" w:rsidRPr="005B5CE5" w:rsidRDefault="00C00468" w:rsidP="008D2E13">
      <w:pPr>
        <w:pBdr>
          <w:top w:val="nil"/>
          <w:left w:val="nil"/>
          <w:bottom w:val="nil"/>
          <w:right w:val="nil"/>
          <w:between w:val="nil"/>
        </w:pBdr>
        <w:spacing w:after="120"/>
        <w:ind w:firstLine="697"/>
        <w:jc w:val="center"/>
        <w:rPr>
          <w:rFonts w:ascii="Arial" w:hAnsi="Arial" w:cs="Arial"/>
        </w:rPr>
      </w:pPr>
      <w:r w:rsidRPr="005B5CE5">
        <w:rPr>
          <w:noProof/>
        </w:rPr>
        <w:drawing>
          <wp:inline distT="0" distB="0" distL="0" distR="0" wp14:anchorId="284301DE" wp14:editId="502C1314">
            <wp:extent cx="4067175" cy="2743200"/>
            <wp:effectExtent l="0" t="0" r="9525" b="0"/>
            <wp:docPr id="1" name="Gráfico 1">
              <a:extLst xmlns:a="http://schemas.openxmlformats.org/drawingml/2006/main">
                <a:ext uri="{FF2B5EF4-FFF2-40B4-BE49-F238E27FC236}">
                  <a16:creationId xmlns:a16="http://schemas.microsoft.com/office/drawing/2014/main" id="{BBA4AD7B-C6BA-4C98-83E2-605E0017DA8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731ABF24" w14:textId="77777777" w:rsidR="008D2E13" w:rsidRPr="005B5CE5" w:rsidRDefault="008D2E13" w:rsidP="008D2E13">
      <w:r w:rsidRPr="005B5CE5">
        <w:rPr>
          <w:rFonts w:ascii="Arial" w:hAnsi="Arial" w:cs="Arial"/>
          <w:sz w:val="16"/>
          <w:szCs w:val="16"/>
        </w:rPr>
        <w:t>Fonte: elaboração do autor a partir dos dados do SICONFI e Painel de Transferências Abertas (emendas parlamentares)</w:t>
      </w:r>
    </w:p>
    <w:p w14:paraId="04029BAC" w14:textId="77777777" w:rsidR="008D2E13" w:rsidRPr="005B5CE5" w:rsidRDefault="008D2E13" w:rsidP="00C00468">
      <w:pPr>
        <w:pBdr>
          <w:top w:val="nil"/>
          <w:left w:val="nil"/>
          <w:bottom w:val="nil"/>
          <w:right w:val="nil"/>
          <w:between w:val="nil"/>
        </w:pBdr>
        <w:spacing w:before="280" w:after="280" w:line="360" w:lineRule="auto"/>
        <w:ind w:firstLine="697"/>
        <w:jc w:val="center"/>
        <w:rPr>
          <w:rFonts w:ascii="Arial" w:hAnsi="Arial" w:cs="Arial"/>
        </w:rPr>
      </w:pPr>
    </w:p>
    <w:p w14:paraId="7E51446E" w14:textId="6423C7FB" w:rsidR="00C00468" w:rsidRPr="005B5CE5" w:rsidRDefault="00C00468" w:rsidP="008D2E13">
      <w:pPr>
        <w:pBdr>
          <w:top w:val="nil"/>
          <w:left w:val="nil"/>
          <w:bottom w:val="nil"/>
          <w:right w:val="nil"/>
          <w:between w:val="nil"/>
        </w:pBdr>
        <w:spacing w:line="360" w:lineRule="auto"/>
        <w:ind w:firstLine="697"/>
        <w:jc w:val="center"/>
        <w:rPr>
          <w:rFonts w:ascii="Arial" w:hAnsi="Arial" w:cs="Arial"/>
        </w:rPr>
      </w:pPr>
      <w:r w:rsidRPr="005B5CE5">
        <w:rPr>
          <w:noProof/>
        </w:rPr>
        <w:drawing>
          <wp:inline distT="0" distB="0" distL="0" distR="0" wp14:anchorId="2BD2878E" wp14:editId="6B6144D6">
            <wp:extent cx="4000500" cy="2419350"/>
            <wp:effectExtent l="0" t="0" r="0" b="0"/>
            <wp:docPr id="2" name="Gráfico 2">
              <a:extLst xmlns:a="http://schemas.openxmlformats.org/drawingml/2006/main">
                <a:ext uri="{FF2B5EF4-FFF2-40B4-BE49-F238E27FC236}">
                  <a16:creationId xmlns:a16="http://schemas.microsoft.com/office/drawing/2014/main" id="{196DC3AD-0599-4811-B797-8A0BC4A5BFA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7D6B2DB6" w14:textId="77777777" w:rsidR="008D2E13" w:rsidRPr="005B5CE5" w:rsidRDefault="008D2E13" w:rsidP="008D2E13">
      <w:r w:rsidRPr="005B5CE5">
        <w:rPr>
          <w:rFonts w:ascii="Arial" w:hAnsi="Arial" w:cs="Arial"/>
          <w:sz w:val="16"/>
          <w:szCs w:val="16"/>
        </w:rPr>
        <w:t>Fonte: elaboração do autor a partir dos dados do SICONFI e Painel de Transferências Abertas (emendas parlamentares)</w:t>
      </w:r>
    </w:p>
    <w:p w14:paraId="62701A47" w14:textId="0C0D9C3A" w:rsidR="00DF69F1" w:rsidRPr="005B5CE5" w:rsidRDefault="00BB5A6E" w:rsidP="008D2E13">
      <w:pPr>
        <w:pBdr>
          <w:top w:val="nil"/>
          <w:left w:val="nil"/>
          <w:bottom w:val="nil"/>
          <w:right w:val="nil"/>
          <w:between w:val="nil"/>
        </w:pBdr>
        <w:spacing w:before="280" w:after="280" w:line="360" w:lineRule="auto"/>
        <w:ind w:firstLine="697"/>
        <w:jc w:val="both"/>
        <w:rPr>
          <w:rFonts w:ascii="Arial" w:hAnsi="Arial" w:cs="Arial"/>
          <w:b/>
          <w:bCs/>
        </w:rPr>
      </w:pPr>
      <w:r w:rsidRPr="005B5CE5">
        <w:rPr>
          <w:rFonts w:ascii="Arial" w:hAnsi="Arial" w:cs="Arial"/>
        </w:rPr>
        <w:t xml:space="preserve">Com o propósito de avaliar o impacto das receitas vinculadas nos gastos com investimentos dos entes </w:t>
      </w:r>
      <w:r w:rsidR="004B7AEB" w:rsidRPr="005B5CE5">
        <w:rPr>
          <w:rFonts w:ascii="Arial" w:hAnsi="Arial" w:cs="Arial"/>
        </w:rPr>
        <w:t>subnacionais</w:t>
      </w:r>
      <w:r w:rsidRPr="005B5CE5">
        <w:rPr>
          <w:rFonts w:ascii="Arial" w:hAnsi="Arial" w:cs="Arial"/>
        </w:rPr>
        <w:t xml:space="preserve"> foi utilizado o programa RStudio e a técnica de regressão com dados em painel foi recomendada especialmente pela natureza dos dados desta pesquisa</w:t>
      </w:r>
      <w:r w:rsidR="004F4E44" w:rsidRPr="005B5CE5">
        <w:rPr>
          <w:rFonts w:ascii="Arial" w:eastAsia="Arial" w:hAnsi="Arial" w:cs="Arial"/>
        </w:rPr>
        <w:t>.</w:t>
      </w:r>
      <w:bookmarkStart w:id="328" w:name="_Toc14153274"/>
      <w:bookmarkStart w:id="329" w:name="_Toc14505930"/>
      <w:bookmarkStart w:id="330" w:name="_Toc321805312"/>
    </w:p>
    <w:p w14:paraId="5BC07A81" w14:textId="14963B5D" w:rsidR="00494370" w:rsidRPr="005B5CE5" w:rsidRDefault="00494370" w:rsidP="00E76390">
      <w:pPr>
        <w:pStyle w:val="Ttulo2"/>
        <w:rPr>
          <w:color w:val="auto"/>
        </w:rPr>
      </w:pPr>
      <w:bookmarkStart w:id="331" w:name="_Toc18008208"/>
      <w:r w:rsidRPr="005B5CE5">
        <w:rPr>
          <w:color w:val="auto"/>
        </w:rPr>
        <w:t>Apresentação e discussão dos resultados</w:t>
      </w:r>
      <w:bookmarkEnd w:id="328"/>
      <w:bookmarkEnd w:id="329"/>
      <w:bookmarkEnd w:id="331"/>
    </w:p>
    <w:p w14:paraId="61608D23" w14:textId="6A2B3420" w:rsidR="00BC3EA6" w:rsidRPr="005B5CE5" w:rsidRDefault="009F428F" w:rsidP="00BC12B1">
      <w:pPr>
        <w:pBdr>
          <w:top w:val="nil"/>
          <w:left w:val="nil"/>
          <w:bottom w:val="nil"/>
          <w:right w:val="nil"/>
          <w:between w:val="nil"/>
        </w:pBdr>
        <w:spacing w:before="280" w:after="280" w:line="360" w:lineRule="auto"/>
        <w:ind w:firstLine="697"/>
        <w:jc w:val="both"/>
        <w:rPr>
          <w:rFonts w:ascii="Arial" w:hAnsi="Arial" w:cs="Arial"/>
        </w:rPr>
      </w:pPr>
      <w:bookmarkStart w:id="332" w:name="_Hlk13328240"/>
      <w:bookmarkEnd w:id="330"/>
      <w:r w:rsidRPr="005B5CE5">
        <w:rPr>
          <w:rFonts w:ascii="Arial" w:hAnsi="Arial" w:cs="Arial"/>
        </w:rPr>
        <w:t>Foram aplicados os modelos separadamente para os entes estaduais e municipais</w:t>
      </w:r>
      <w:r w:rsidR="00CF384F" w:rsidRPr="005B5CE5">
        <w:rPr>
          <w:rFonts w:ascii="Arial" w:hAnsi="Arial" w:cs="Arial"/>
        </w:rPr>
        <w:t xml:space="preserve">. Em ambos os casos, ao realizar </w:t>
      </w:r>
      <w:r w:rsidR="00BC3EA6" w:rsidRPr="005B5CE5">
        <w:rPr>
          <w:rFonts w:ascii="Arial" w:hAnsi="Arial" w:cs="Arial"/>
        </w:rPr>
        <w:t>o Teste Hausman verificou-se que os modelos de efeitos fixos e aleatórios são significativamente diferentes, indicando a necessidade de utilização do modelo de efeitos fixos</w:t>
      </w:r>
      <w:r w:rsidR="00514F01" w:rsidRPr="005B5CE5">
        <w:rPr>
          <w:rFonts w:ascii="Arial" w:hAnsi="Arial" w:cs="Arial"/>
        </w:rPr>
        <w:t xml:space="preserve"> uma vez que </w:t>
      </w:r>
      <w:r w:rsidR="00CF384F" w:rsidRPr="005B5CE5">
        <w:rPr>
          <w:rFonts w:ascii="Arial" w:hAnsi="Arial" w:cs="Arial"/>
        </w:rPr>
        <w:t xml:space="preserve">o </w:t>
      </w:r>
      <w:r w:rsidR="00514F01" w:rsidRPr="005B5CE5">
        <w:rPr>
          <w:rFonts w:ascii="Arial" w:hAnsi="Arial" w:cs="Arial"/>
          <w:i/>
        </w:rPr>
        <w:t>p</w:t>
      </w:r>
      <w:r w:rsidR="00514F01" w:rsidRPr="005B5CE5">
        <w:rPr>
          <w:rFonts w:ascii="Arial" w:hAnsi="Arial" w:cs="Arial"/>
        </w:rPr>
        <w:t xml:space="preserve">-value </w:t>
      </w:r>
      <w:r w:rsidR="00514F01" w:rsidRPr="005B5CE5">
        <w:rPr>
          <w:rStyle w:val="gd15mcfceub"/>
          <w:rFonts w:ascii="Arial" w:hAnsi="Arial" w:cs="Arial"/>
          <w:bdr w:val="none" w:sz="0" w:space="0" w:color="auto" w:frame="1"/>
        </w:rPr>
        <w:t xml:space="preserve">resultou &lt; 0,05, portanto, </w:t>
      </w:r>
      <w:r w:rsidR="00DF69F1" w:rsidRPr="005B5CE5">
        <w:rPr>
          <w:rStyle w:val="gd15mcfceub"/>
          <w:rFonts w:ascii="Arial" w:hAnsi="Arial" w:cs="Arial"/>
          <w:bdr w:val="none" w:sz="0" w:space="0" w:color="auto" w:frame="1"/>
        </w:rPr>
        <w:t>apresentando significância</w:t>
      </w:r>
      <w:r w:rsidR="00514F01" w:rsidRPr="005B5CE5">
        <w:rPr>
          <w:rStyle w:val="gd15mcfceub"/>
          <w:rFonts w:ascii="Arial" w:hAnsi="Arial" w:cs="Arial"/>
          <w:bdr w:val="none" w:sz="0" w:space="0" w:color="auto" w:frame="1"/>
        </w:rPr>
        <w:t>.</w:t>
      </w:r>
    </w:p>
    <w:p w14:paraId="50135932" w14:textId="0EFCD800" w:rsidR="00BC3EA6" w:rsidRPr="005B5CE5" w:rsidRDefault="00BC3EA6" w:rsidP="00514F01">
      <w:pPr>
        <w:pBdr>
          <w:top w:val="nil"/>
          <w:left w:val="nil"/>
          <w:bottom w:val="nil"/>
          <w:right w:val="nil"/>
          <w:between w:val="nil"/>
        </w:pBdr>
        <w:spacing w:before="280" w:after="280" w:line="360" w:lineRule="auto"/>
        <w:ind w:firstLine="697"/>
        <w:jc w:val="both"/>
        <w:rPr>
          <w:rFonts w:ascii="Arial" w:hAnsi="Arial" w:cs="Arial"/>
        </w:rPr>
      </w:pPr>
      <w:r w:rsidRPr="005B5CE5">
        <w:rPr>
          <w:rFonts w:ascii="Arial" w:hAnsi="Arial" w:cs="Arial"/>
        </w:rPr>
        <w:t xml:space="preserve">Ao efetuar o teste </w:t>
      </w:r>
      <w:r w:rsidR="00080ED7" w:rsidRPr="005B5CE5">
        <w:rPr>
          <w:rFonts w:ascii="Arial" w:hAnsi="Arial" w:cs="Arial"/>
        </w:rPr>
        <w:t xml:space="preserve">de </w:t>
      </w:r>
      <w:r w:rsidR="00CF384F" w:rsidRPr="005B5CE5">
        <w:rPr>
          <w:rFonts w:ascii="Arial" w:hAnsi="Arial" w:cs="Arial"/>
        </w:rPr>
        <w:t xml:space="preserve">Lagrange </w:t>
      </w:r>
      <w:r w:rsidR="00514F01" w:rsidRPr="005B5CE5">
        <w:rPr>
          <w:rFonts w:ascii="Arial" w:hAnsi="Arial" w:cs="Arial"/>
        </w:rPr>
        <w:t xml:space="preserve">(Gourieroux, Holly e Monfort) </w:t>
      </w:r>
      <w:r w:rsidRPr="005B5CE5">
        <w:rPr>
          <w:rFonts w:ascii="Arial" w:hAnsi="Arial" w:cs="Arial"/>
        </w:rPr>
        <w:t>verificou-se a necessidade de incluir variáveis de efeitos individuais e de tempo.</w:t>
      </w:r>
    </w:p>
    <w:p w14:paraId="07359C38" w14:textId="622093C5" w:rsidR="00BC3EA6" w:rsidRPr="005B5CE5" w:rsidRDefault="00BC3EA6" w:rsidP="00BC12B1">
      <w:pPr>
        <w:pBdr>
          <w:top w:val="nil"/>
          <w:left w:val="nil"/>
          <w:bottom w:val="nil"/>
          <w:right w:val="nil"/>
          <w:between w:val="nil"/>
        </w:pBdr>
        <w:spacing w:before="280" w:after="280" w:line="360" w:lineRule="auto"/>
        <w:ind w:firstLine="697"/>
        <w:jc w:val="both"/>
        <w:rPr>
          <w:rFonts w:ascii="Arial" w:hAnsi="Arial" w:cs="Arial"/>
        </w:rPr>
      </w:pPr>
      <w:r w:rsidRPr="005B5CE5">
        <w:rPr>
          <w:rFonts w:ascii="Arial" w:hAnsi="Arial" w:cs="Arial"/>
        </w:rPr>
        <w:t>Feitas as estimações iniciais</w:t>
      </w:r>
      <w:r w:rsidR="003B2418" w:rsidRPr="005B5CE5">
        <w:rPr>
          <w:rFonts w:ascii="Arial" w:hAnsi="Arial" w:cs="Arial"/>
        </w:rPr>
        <w:t>,</w:t>
      </w:r>
      <w:r w:rsidRPr="005B5CE5">
        <w:rPr>
          <w:rFonts w:ascii="Arial" w:hAnsi="Arial" w:cs="Arial"/>
        </w:rPr>
        <w:t xml:space="preserve"> </w:t>
      </w:r>
      <w:r w:rsidR="000F44EC" w:rsidRPr="005B5CE5">
        <w:rPr>
          <w:rFonts w:ascii="Arial" w:hAnsi="Arial" w:cs="Arial"/>
        </w:rPr>
        <w:t>as checagens dos resíduos demonstraram</w:t>
      </w:r>
      <w:r w:rsidRPr="005B5CE5">
        <w:rPr>
          <w:rFonts w:ascii="Arial" w:hAnsi="Arial" w:cs="Arial"/>
        </w:rPr>
        <w:t xml:space="preserve"> a presença de autocorrelação serial (</w:t>
      </w:r>
      <w:r w:rsidR="00514F01" w:rsidRPr="005B5CE5">
        <w:rPr>
          <w:rFonts w:ascii="Arial" w:hAnsi="Arial" w:cs="Arial"/>
        </w:rPr>
        <w:t xml:space="preserve">Breusch-Godfrey) </w:t>
      </w:r>
      <w:r w:rsidRPr="005B5CE5">
        <w:rPr>
          <w:rFonts w:ascii="Arial" w:hAnsi="Arial" w:cs="Arial"/>
        </w:rPr>
        <w:t xml:space="preserve">e </w:t>
      </w:r>
      <w:r w:rsidR="00E30B22" w:rsidRPr="005B5CE5">
        <w:rPr>
          <w:rFonts w:ascii="Arial" w:hAnsi="Arial" w:cs="Arial"/>
        </w:rPr>
        <w:t>h</w:t>
      </w:r>
      <w:r w:rsidRPr="005B5CE5">
        <w:rPr>
          <w:rFonts w:ascii="Arial" w:hAnsi="Arial" w:cs="Arial"/>
        </w:rPr>
        <w:t>eteroscedasticidade por meio do teste Breusch-Pagan</w:t>
      </w:r>
      <w:r w:rsidR="00E30B22" w:rsidRPr="005B5CE5">
        <w:rPr>
          <w:rFonts w:ascii="Arial" w:hAnsi="Arial" w:cs="Arial"/>
        </w:rPr>
        <w:t xml:space="preserve">. </w:t>
      </w:r>
      <w:r w:rsidR="00A822A8" w:rsidRPr="005B5CE5">
        <w:rPr>
          <w:rFonts w:ascii="Arial" w:hAnsi="Arial" w:cs="Arial"/>
        </w:rPr>
        <w:t>Segundo Woo</w:t>
      </w:r>
      <w:r w:rsidR="00640A16" w:rsidRPr="005B5CE5">
        <w:rPr>
          <w:rFonts w:ascii="Arial" w:hAnsi="Arial" w:cs="Arial"/>
        </w:rPr>
        <w:t>l</w:t>
      </w:r>
      <w:r w:rsidR="00A822A8" w:rsidRPr="005B5CE5">
        <w:rPr>
          <w:rFonts w:ascii="Arial" w:hAnsi="Arial" w:cs="Arial"/>
        </w:rPr>
        <w:t xml:space="preserve">dridge (2006, pg. 253), “Se o teste BP resultar em um </w:t>
      </w:r>
      <w:r w:rsidR="00A822A8" w:rsidRPr="005B5CE5">
        <w:rPr>
          <w:rFonts w:ascii="Arial" w:hAnsi="Arial" w:cs="Arial"/>
          <w:i/>
        </w:rPr>
        <w:t>p</w:t>
      </w:r>
      <w:r w:rsidR="00A822A8" w:rsidRPr="005B5CE5">
        <w:rPr>
          <w:rFonts w:ascii="Arial" w:hAnsi="Arial" w:cs="Arial"/>
        </w:rPr>
        <w:t>-valor suficientemente pequeno, alguma medida corretiva deve ser tomada. Uma possibilidade é usar os erros-padrão robustos em relação à heteroscedasticidade...”</w:t>
      </w:r>
      <w:r w:rsidR="00E30B22" w:rsidRPr="005B5CE5">
        <w:rPr>
          <w:rFonts w:ascii="Arial" w:hAnsi="Arial" w:cs="Arial"/>
        </w:rPr>
        <w:t>. Desse modo,</w:t>
      </w:r>
      <w:r w:rsidRPr="005B5CE5">
        <w:rPr>
          <w:rFonts w:ascii="Arial" w:hAnsi="Arial" w:cs="Arial"/>
        </w:rPr>
        <w:t xml:space="preserve"> fo</w:t>
      </w:r>
      <w:r w:rsidR="00CF384F" w:rsidRPr="005B5CE5">
        <w:rPr>
          <w:rFonts w:ascii="Arial" w:hAnsi="Arial" w:cs="Arial"/>
        </w:rPr>
        <w:t xml:space="preserve">ram </w:t>
      </w:r>
      <w:r w:rsidRPr="005B5CE5">
        <w:rPr>
          <w:rFonts w:ascii="Arial" w:hAnsi="Arial" w:cs="Arial"/>
        </w:rPr>
        <w:t>reestimado</w:t>
      </w:r>
      <w:r w:rsidR="00CF384F" w:rsidRPr="005B5CE5">
        <w:rPr>
          <w:rFonts w:ascii="Arial" w:hAnsi="Arial" w:cs="Arial"/>
        </w:rPr>
        <w:t>s</w:t>
      </w:r>
      <w:r w:rsidRPr="005B5CE5">
        <w:rPr>
          <w:rFonts w:ascii="Arial" w:hAnsi="Arial" w:cs="Arial"/>
        </w:rPr>
        <w:t xml:space="preserve"> o</w:t>
      </w:r>
      <w:r w:rsidR="00CF384F" w:rsidRPr="005B5CE5">
        <w:rPr>
          <w:rFonts w:ascii="Arial" w:hAnsi="Arial" w:cs="Arial"/>
        </w:rPr>
        <w:t>s</w:t>
      </w:r>
      <w:r w:rsidRPr="005B5CE5">
        <w:rPr>
          <w:rFonts w:ascii="Arial" w:hAnsi="Arial" w:cs="Arial"/>
        </w:rPr>
        <w:t xml:space="preserve"> modelo</w:t>
      </w:r>
      <w:r w:rsidR="00CF384F" w:rsidRPr="005B5CE5">
        <w:rPr>
          <w:rFonts w:ascii="Arial" w:hAnsi="Arial" w:cs="Arial"/>
        </w:rPr>
        <w:t>s</w:t>
      </w:r>
      <w:r w:rsidRPr="005B5CE5">
        <w:rPr>
          <w:rFonts w:ascii="Arial" w:hAnsi="Arial" w:cs="Arial"/>
        </w:rPr>
        <w:t xml:space="preserve"> usando erro</w:t>
      </w:r>
      <w:r w:rsidR="00CF384F" w:rsidRPr="005B5CE5">
        <w:rPr>
          <w:rFonts w:ascii="Arial" w:hAnsi="Arial" w:cs="Arial"/>
        </w:rPr>
        <w:t>s</w:t>
      </w:r>
      <w:r w:rsidRPr="005B5CE5">
        <w:rPr>
          <w:rFonts w:ascii="Arial" w:hAnsi="Arial" w:cs="Arial"/>
        </w:rPr>
        <w:t xml:space="preserve"> </w:t>
      </w:r>
      <w:r w:rsidRPr="005B5CE5">
        <w:rPr>
          <w:rFonts w:ascii="Arial" w:hAnsi="Arial" w:cs="Arial"/>
        </w:rPr>
        <w:lastRenderedPageBreak/>
        <w:t xml:space="preserve">padrões robustos por meio do </w:t>
      </w:r>
      <w:r w:rsidR="00686954">
        <w:rPr>
          <w:rFonts w:ascii="Arial" w:hAnsi="Arial" w:cs="Arial"/>
        </w:rPr>
        <w:t xml:space="preserve">método </w:t>
      </w:r>
      <w:r w:rsidRPr="005B5CE5">
        <w:rPr>
          <w:rFonts w:ascii="Arial" w:hAnsi="Arial" w:cs="Arial"/>
        </w:rPr>
        <w:t>"arellano"</w:t>
      </w:r>
      <w:r w:rsidR="00DF69F1" w:rsidRPr="005B5CE5">
        <w:rPr>
          <w:rFonts w:ascii="Arial" w:hAnsi="Arial" w:cs="Arial"/>
        </w:rPr>
        <w:t>, cujos resultados estão dispostos n</w:t>
      </w:r>
      <w:r w:rsidR="002259E3" w:rsidRPr="005B5CE5">
        <w:rPr>
          <w:rFonts w:ascii="Arial" w:hAnsi="Arial" w:cs="Arial"/>
        </w:rPr>
        <w:t>a</w:t>
      </w:r>
      <w:r w:rsidR="00CF384F" w:rsidRPr="005B5CE5">
        <w:rPr>
          <w:rFonts w:ascii="Arial" w:hAnsi="Arial" w:cs="Arial"/>
        </w:rPr>
        <w:t>s</w:t>
      </w:r>
      <w:r w:rsidR="00DF69F1" w:rsidRPr="005B5CE5">
        <w:rPr>
          <w:rFonts w:ascii="Arial" w:hAnsi="Arial" w:cs="Arial"/>
        </w:rPr>
        <w:t xml:space="preserve"> </w:t>
      </w:r>
      <w:r w:rsidR="002259E3" w:rsidRPr="005B5CE5">
        <w:rPr>
          <w:rFonts w:ascii="Arial" w:hAnsi="Arial" w:cs="Arial"/>
        </w:rPr>
        <w:t>tabela</w:t>
      </w:r>
      <w:r w:rsidR="00CF384F" w:rsidRPr="005B5CE5">
        <w:rPr>
          <w:rFonts w:ascii="Arial" w:hAnsi="Arial" w:cs="Arial"/>
        </w:rPr>
        <w:t>s</w:t>
      </w:r>
      <w:r w:rsidR="002259E3" w:rsidRPr="005B5CE5">
        <w:rPr>
          <w:rFonts w:ascii="Arial" w:hAnsi="Arial" w:cs="Arial"/>
        </w:rPr>
        <w:t xml:space="preserve"> 2</w:t>
      </w:r>
      <w:r w:rsidR="00DF69F1" w:rsidRPr="005B5CE5">
        <w:rPr>
          <w:rFonts w:ascii="Arial" w:hAnsi="Arial" w:cs="Arial"/>
        </w:rPr>
        <w:t xml:space="preserve"> </w:t>
      </w:r>
      <w:r w:rsidR="00CF384F" w:rsidRPr="005B5CE5">
        <w:rPr>
          <w:rFonts w:ascii="Arial" w:hAnsi="Arial" w:cs="Arial"/>
        </w:rPr>
        <w:t xml:space="preserve">e 3 </w:t>
      </w:r>
      <w:r w:rsidR="00DF69F1" w:rsidRPr="005B5CE5">
        <w:rPr>
          <w:rFonts w:ascii="Arial" w:hAnsi="Arial" w:cs="Arial"/>
        </w:rPr>
        <w:t>abaixo</w:t>
      </w:r>
      <w:r w:rsidRPr="005B5CE5">
        <w:rPr>
          <w:rFonts w:ascii="Arial" w:hAnsi="Arial" w:cs="Arial"/>
        </w:rPr>
        <w:t>.</w:t>
      </w:r>
    </w:p>
    <w:tbl>
      <w:tblPr>
        <w:tblW w:w="7818" w:type="dxa"/>
        <w:jc w:val="center"/>
        <w:tblLayout w:type="fixed"/>
        <w:tblCellMar>
          <w:left w:w="70" w:type="dxa"/>
          <w:right w:w="70" w:type="dxa"/>
        </w:tblCellMar>
        <w:tblLook w:val="0400" w:firstRow="0" w:lastRow="0" w:firstColumn="0" w:lastColumn="0" w:noHBand="0" w:noVBand="1"/>
      </w:tblPr>
      <w:tblGrid>
        <w:gridCol w:w="7818"/>
      </w:tblGrid>
      <w:tr w:rsidR="005B5CE5" w:rsidRPr="005B5CE5" w14:paraId="51EE4966" w14:textId="77777777" w:rsidTr="00E22D18">
        <w:trPr>
          <w:trHeight w:val="300"/>
          <w:jc w:val="center"/>
        </w:trPr>
        <w:tc>
          <w:tcPr>
            <w:tcW w:w="7818" w:type="dxa"/>
            <w:tcBorders>
              <w:top w:val="nil"/>
              <w:left w:val="nil"/>
              <w:bottom w:val="nil"/>
              <w:right w:val="nil"/>
            </w:tcBorders>
            <w:shd w:val="clear" w:color="auto" w:fill="auto"/>
            <w:vAlign w:val="center"/>
          </w:tcPr>
          <w:p w14:paraId="669BC337" w14:textId="77777777" w:rsidR="00E8247F" w:rsidRPr="005B5CE5" w:rsidRDefault="00E8247F">
            <w:pPr>
              <w:widowControl w:val="0"/>
              <w:pBdr>
                <w:top w:val="nil"/>
                <w:left w:val="nil"/>
                <w:bottom w:val="nil"/>
                <w:right w:val="nil"/>
                <w:between w:val="nil"/>
              </w:pBdr>
              <w:spacing w:line="276" w:lineRule="auto"/>
              <w:rPr>
                <w:rFonts w:ascii="Arial" w:eastAsia="Arial" w:hAnsi="Arial" w:cs="Arial"/>
                <w:sz w:val="20"/>
                <w:szCs w:val="20"/>
              </w:rPr>
            </w:pPr>
          </w:p>
          <w:p w14:paraId="29BE965C" w14:textId="768AFB05" w:rsidR="00E22D18" w:rsidRPr="005B5CE5" w:rsidRDefault="002259E3" w:rsidP="00E22D18">
            <w:pPr>
              <w:pStyle w:val="Legenda"/>
              <w:keepNext/>
              <w:jc w:val="center"/>
              <w:rPr>
                <w:rFonts w:ascii="Arial" w:hAnsi="Arial" w:cs="Arial"/>
              </w:rPr>
            </w:pPr>
            <w:r w:rsidRPr="005B5CE5">
              <w:rPr>
                <w:rFonts w:ascii="Arial" w:hAnsi="Arial" w:cs="Arial"/>
              </w:rPr>
              <w:t xml:space="preserve">Tabela </w:t>
            </w:r>
            <w:r w:rsidR="00A44F17" w:rsidRPr="005B5CE5">
              <w:rPr>
                <w:rFonts w:ascii="Arial" w:hAnsi="Arial" w:cs="Arial"/>
              </w:rPr>
              <w:t>3</w:t>
            </w:r>
            <w:r w:rsidR="00E22D18" w:rsidRPr="005B5CE5">
              <w:rPr>
                <w:rFonts w:ascii="Arial" w:hAnsi="Arial" w:cs="Arial"/>
              </w:rPr>
              <w:t xml:space="preserve">: Modelo econométrico de efeitos </w:t>
            </w:r>
            <w:r w:rsidR="00E30B22" w:rsidRPr="005B5CE5">
              <w:rPr>
                <w:rFonts w:ascii="Arial" w:hAnsi="Arial" w:cs="Arial"/>
              </w:rPr>
              <w:t>fixos</w:t>
            </w:r>
            <w:r w:rsidR="004D66F2" w:rsidRPr="005B5CE5">
              <w:rPr>
                <w:rFonts w:ascii="Arial" w:hAnsi="Arial" w:cs="Arial"/>
              </w:rPr>
              <w:t xml:space="preserve"> – entes estaduais</w:t>
            </w:r>
          </w:p>
          <w:tbl>
            <w:tblPr>
              <w:tblW w:w="7678" w:type="dxa"/>
              <w:tblLayout w:type="fixed"/>
              <w:tblCellMar>
                <w:left w:w="70" w:type="dxa"/>
                <w:right w:w="70" w:type="dxa"/>
              </w:tblCellMar>
              <w:tblLook w:val="0400" w:firstRow="0" w:lastRow="0" w:firstColumn="0" w:lastColumn="0" w:noHBand="0" w:noVBand="1"/>
            </w:tblPr>
            <w:tblGrid>
              <w:gridCol w:w="2100"/>
              <w:gridCol w:w="1369"/>
              <w:gridCol w:w="1418"/>
              <w:gridCol w:w="992"/>
              <w:gridCol w:w="1259"/>
              <w:gridCol w:w="540"/>
            </w:tblGrid>
            <w:tr w:rsidR="005B5CE5" w:rsidRPr="005B5CE5" w14:paraId="6C0424BE" w14:textId="77777777" w:rsidTr="00BC12B1">
              <w:trPr>
                <w:trHeight w:val="300"/>
              </w:trPr>
              <w:tc>
                <w:tcPr>
                  <w:tcW w:w="2100" w:type="dxa"/>
                  <w:tcBorders>
                    <w:top w:val="nil"/>
                    <w:left w:val="nil"/>
                    <w:bottom w:val="nil"/>
                    <w:right w:val="nil"/>
                  </w:tcBorders>
                  <w:shd w:val="clear" w:color="auto" w:fill="auto"/>
                  <w:vAlign w:val="bottom"/>
                </w:tcPr>
                <w:p w14:paraId="0FA479AE" w14:textId="77777777" w:rsidR="007F25D3" w:rsidRPr="005B5CE5" w:rsidRDefault="007F25D3" w:rsidP="007F25D3">
                  <w:pPr>
                    <w:rPr>
                      <w:rFonts w:ascii="Arial" w:hAnsi="Arial" w:cs="Arial"/>
                      <w:sz w:val="20"/>
                      <w:szCs w:val="20"/>
                    </w:rPr>
                  </w:pPr>
                </w:p>
              </w:tc>
              <w:tc>
                <w:tcPr>
                  <w:tcW w:w="1369" w:type="dxa"/>
                  <w:tcBorders>
                    <w:top w:val="nil"/>
                    <w:left w:val="nil"/>
                    <w:bottom w:val="nil"/>
                    <w:right w:val="nil"/>
                  </w:tcBorders>
                  <w:shd w:val="clear" w:color="auto" w:fill="auto"/>
                  <w:vAlign w:val="bottom"/>
                </w:tcPr>
                <w:p w14:paraId="33DCD0AB" w14:textId="43095648" w:rsidR="007F25D3" w:rsidRPr="005B5CE5" w:rsidRDefault="00E22D18" w:rsidP="007F25D3">
                  <w:pPr>
                    <w:jc w:val="center"/>
                    <w:rPr>
                      <w:rFonts w:ascii="Arial" w:hAnsi="Arial" w:cs="Arial"/>
                      <w:sz w:val="20"/>
                      <w:szCs w:val="20"/>
                    </w:rPr>
                  </w:pPr>
                  <w:r w:rsidRPr="005B5CE5">
                    <w:rPr>
                      <w:rFonts w:ascii="Arial" w:hAnsi="Arial" w:cs="Arial"/>
                      <w:sz w:val="20"/>
                      <w:szCs w:val="20"/>
                    </w:rPr>
                    <w:t>Coeficientes</w:t>
                  </w:r>
                </w:p>
              </w:tc>
              <w:tc>
                <w:tcPr>
                  <w:tcW w:w="1418" w:type="dxa"/>
                  <w:tcBorders>
                    <w:top w:val="nil"/>
                    <w:left w:val="nil"/>
                    <w:bottom w:val="nil"/>
                    <w:right w:val="nil"/>
                  </w:tcBorders>
                  <w:shd w:val="clear" w:color="auto" w:fill="auto"/>
                  <w:vAlign w:val="bottom"/>
                </w:tcPr>
                <w:p w14:paraId="393DFC66" w14:textId="4FB024E0" w:rsidR="007F25D3" w:rsidRPr="005B5CE5" w:rsidRDefault="00E22D18" w:rsidP="007F25D3">
                  <w:pPr>
                    <w:jc w:val="center"/>
                    <w:rPr>
                      <w:rFonts w:ascii="Arial" w:hAnsi="Arial" w:cs="Arial"/>
                      <w:sz w:val="20"/>
                      <w:szCs w:val="20"/>
                    </w:rPr>
                  </w:pPr>
                  <w:r w:rsidRPr="005B5CE5">
                    <w:rPr>
                      <w:rFonts w:ascii="Arial" w:hAnsi="Arial" w:cs="Arial"/>
                      <w:sz w:val="20"/>
                      <w:szCs w:val="20"/>
                    </w:rPr>
                    <w:t>Desvio-padrão</w:t>
                  </w:r>
                </w:p>
              </w:tc>
              <w:tc>
                <w:tcPr>
                  <w:tcW w:w="992" w:type="dxa"/>
                  <w:tcBorders>
                    <w:top w:val="nil"/>
                    <w:left w:val="nil"/>
                    <w:bottom w:val="nil"/>
                    <w:right w:val="nil"/>
                  </w:tcBorders>
                  <w:shd w:val="clear" w:color="auto" w:fill="auto"/>
                  <w:vAlign w:val="bottom"/>
                </w:tcPr>
                <w:p w14:paraId="1A08AB73" w14:textId="77777777" w:rsidR="007F25D3" w:rsidRPr="005B5CE5" w:rsidRDefault="007F25D3" w:rsidP="007F25D3">
                  <w:pPr>
                    <w:jc w:val="center"/>
                    <w:rPr>
                      <w:rFonts w:ascii="Arial" w:hAnsi="Arial" w:cs="Arial"/>
                      <w:sz w:val="20"/>
                      <w:szCs w:val="20"/>
                    </w:rPr>
                  </w:pPr>
                  <w:r w:rsidRPr="005B5CE5">
                    <w:rPr>
                      <w:rFonts w:ascii="Arial" w:hAnsi="Arial" w:cs="Arial"/>
                      <w:sz w:val="20"/>
                      <w:szCs w:val="20"/>
                    </w:rPr>
                    <w:t>t value</w:t>
                  </w:r>
                </w:p>
              </w:tc>
              <w:tc>
                <w:tcPr>
                  <w:tcW w:w="1259" w:type="dxa"/>
                  <w:tcBorders>
                    <w:top w:val="nil"/>
                    <w:left w:val="nil"/>
                    <w:bottom w:val="nil"/>
                    <w:right w:val="nil"/>
                  </w:tcBorders>
                  <w:shd w:val="clear" w:color="auto" w:fill="auto"/>
                  <w:vAlign w:val="bottom"/>
                </w:tcPr>
                <w:p w14:paraId="59A61ED0" w14:textId="77777777" w:rsidR="007F25D3" w:rsidRPr="005B5CE5" w:rsidRDefault="007F25D3" w:rsidP="007F25D3">
                  <w:pPr>
                    <w:jc w:val="center"/>
                    <w:rPr>
                      <w:rFonts w:ascii="Arial" w:hAnsi="Arial" w:cs="Arial"/>
                      <w:sz w:val="20"/>
                      <w:szCs w:val="20"/>
                    </w:rPr>
                  </w:pPr>
                  <w:r w:rsidRPr="005B5CE5">
                    <w:rPr>
                      <w:rFonts w:ascii="Arial" w:hAnsi="Arial" w:cs="Arial"/>
                      <w:sz w:val="20"/>
                      <w:szCs w:val="20"/>
                    </w:rPr>
                    <w:t>Pr(&gt;|t|)</w:t>
                  </w:r>
                </w:p>
              </w:tc>
              <w:tc>
                <w:tcPr>
                  <w:tcW w:w="540" w:type="dxa"/>
                  <w:tcBorders>
                    <w:top w:val="nil"/>
                    <w:left w:val="nil"/>
                    <w:bottom w:val="nil"/>
                    <w:right w:val="nil"/>
                  </w:tcBorders>
                  <w:shd w:val="clear" w:color="auto" w:fill="auto"/>
                  <w:vAlign w:val="bottom"/>
                </w:tcPr>
                <w:p w14:paraId="54F8E8B4" w14:textId="77777777" w:rsidR="007F25D3" w:rsidRPr="005B5CE5" w:rsidRDefault="007F25D3" w:rsidP="007F25D3">
                  <w:pPr>
                    <w:rPr>
                      <w:rFonts w:ascii="Arial" w:hAnsi="Arial" w:cs="Arial"/>
                      <w:sz w:val="20"/>
                      <w:szCs w:val="20"/>
                    </w:rPr>
                  </w:pPr>
                </w:p>
              </w:tc>
            </w:tr>
            <w:tr w:rsidR="005B5CE5" w:rsidRPr="005B5CE5" w14:paraId="1906AA38" w14:textId="77777777" w:rsidTr="00BC12B1">
              <w:trPr>
                <w:trHeight w:val="300"/>
              </w:trPr>
              <w:tc>
                <w:tcPr>
                  <w:tcW w:w="2100" w:type="dxa"/>
                  <w:tcBorders>
                    <w:top w:val="single" w:sz="4" w:space="0" w:color="000000"/>
                    <w:left w:val="nil"/>
                    <w:bottom w:val="single" w:sz="4" w:space="0" w:color="000000"/>
                    <w:right w:val="nil"/>
                  </w:tcBorders>
                  <w:shd w:val="clear" w:color="auto" w:fill="auto"/>
                  <w:vAlign w:val="bottom"/>
                </w:tcPr>
                <w:p w14:paraId="760287AE" w14:textId="77777777" w:rsidR="007F25D3" w:rsidRPr="005B5CE5" w:rsidRDefault="007F25D3" w:rsidP="007F25D3">
                  <w:pPr>
                    <w:rPr>
                      <w:rFonts w:ascii="Arial" w:hAnsi="Arial" w:cs="Arial"/>
                      <w:sz w:val="20"/>
                      <w:szCs w:val="20"/>
                    </w:rPr>
                  </w:pPr>
                  <w:r w:rsidRPr="005B5CE5">
                    <w:rPr>
                      <w:rFonts w:ascii="Arial" w:hAnsi="Arial" w:cs="Arial"/>
                      <w:sz w:val="20"/>
                      <w:szCs w:val="20"/>
                    </w:rPr>
                    <w:t>Rnvinc</w:t>
                  </w:r>
                </w:p>
              </w:tc>
              <w:tc>
                <w:tcPr>
                  <w:tcW w:w="1369" w:type="dxa"/>
                  <w:tcBorders>
                    <w:top w:val="single" w:sz="4" w:space="0" w:color="000000"/>
                    <w:left w:val="nil"/>
                    <w:bottom w:val="single" w:sz="4" w:space="0" w:color="000000"/>
                    <w:right w:val="nil"/>
                  </w:tcBorders>
                  <w:shd w:val="clear" w:color="auto" w:fill="auto"/>
                  <w:vAlign w:val="bottom"/>
                </w:tcPr>
                <w:p w14:paraId="5A1C0563" w14:textId="61840113" w:rsidR="007F25D3" w:rsidRPr="005B5CE5" w:rsidRDefault="005B5577" w:rsidP="007F25D3">
                  <w:pPr>
                    <w:jc w:val="right"/>
                    <w:rPr>
                      <w:rFonts w:ascii="Arial" w:hAnsi="Arial" w:cs="Arial"/>
                      <w:sz w:val="20"/>
                      <w:szCs w:val="20"/>
                    </w:rPr>
                  </w:pPr>
                  <w:r w:rsidRPr="005B5CE5">
                    <w:rPr>
                      <w:rFonts w:ascii="Arial" w:hAnsi="Arial" w:cs="Arial"/>
                      <w:sz w:val="20"/>
                      <w:szCs w:val="20"/>
                    </w:rPr>
                    <w:t>-0.012211</w:t>
                  </w:r>
                </w:p>
              </w:tc>
              <w:tc>
                <w:tcPr>
                  <w:tcW w:w="1418" w:type="dxa"/>
                  <w:tcBorders>
                    <w:top w:val="single" w:sz="4" w:space="0" w:color="000000"/>
                    <w:left w:val="nil"/>
                    <w:bottom w:val="single" w:sz="4" w:space="0" w:color="000000"/>
                    <w:right w:val="nil"/>
                  </w:tcBorders>
                  <w:shd w:val="clear" w:color="auto" w:fill="auto"/>
                  <w:vAlign w:val="bottom"/>
                </w:tcPr>
                <w:p w14:paraId="00078574" w14:textId="2DF2BC9C" w:rsidR="007F25D3" w:rsidRPr="005B5CE5" w:rsidRDefault="005B5577" w:rsidP="007F25D3">
                  <w:pPr>
                    <w:jc w:val="right"/>
                    <w:rPr>
                      <w:rFonts w:ascii="Arial" w:hAnsi="Arial" w:cs="Arial"/>
                      <w:sz w:val="20"/>
                      <w:szCs w:val="20"/>
                    </w:rPr>
                  </w:pPr>
                  <w:r w:rsidRPr="005B5CE5">
                    <w:rPr>
                      <w:rFonts w:ascii="Arial" w:hAnsi="Arial" w:cs="Arial"/>
                      <w:sz w:val="20"/>
                      <w:szCs w:val="20"/>
                    </w:rPr>
                    <w:t>0.040987</w:t>
                  </w:r>
                </w:p>
              </w:tc>
              <w:tc>
                <w:tcPr>
                  <w:tcW w:w="992" w:type="dxa"/>
                  <w:tcBorders>
                    <w:top w:val="single" w:sz="4" w:space="0" w:color="000000"/>
                    <w:left w:val="nil"/>
                    <w:bottom w:val="single" w:sz="4" w:space="0" w:color="000000"/>
                    <w:right w:val="nil"/>
                  </w:tcBorders>
                  <w:shd w:val="clear" w:color="auto" w:fill="auto"/>
                  <w:vAlign w:val="bottom"/>
                </w:tcPr>
                <w:p w14:paraId="3B97687D" w14:textId="7FA0F27D" w:rsidR="007F25D3" w:rsidRPr="005B5CE5" w:rsidRDefault="005B5577" w:rsidP="00336FC4">
                  <w:pPr>
                    <w:jc w:val="right"/>
                    <w:rPr>
                      <w:rFonts w:ascii="Arial" w:hAnsi="Arial" w:cs="Arial"/>
                      <w:sz w:val="20"/>
                      <w:szCs w:val="20"/>
                    </w:rPr>
                  </w:pPr>
                  <w:r w:rsidRPr="005B5CE5">
                    <w:rPr>
                      <w:rFonts w:ascii="Arial" w:hAnsi="Arial" w:cs="Arial"/>
                      <w:sz w:val="20"/>
                      <w:szCs w:val="20"/>
                    </w:rPr>
                    <w:t>-0.2979</w:t>
                  </w:r>
                </w:p>
              </w:tc>
              <w:tc>
                <w:tcPr>
                  <w:tcW w:w="1259" w:type="dxa"/>
                  <w:tcBorders>
                    <w:top w:val="single" w:sz="4" w:space="0" w:color="000000"/>
                    <w:left w:val="nil"/>
                    <w:bottom w:val="single" w:sz="4" w:space="0" w:color="000000"/>
                    <w:right w:val="nil"/>
                  </w:tcBorders>
                  <w:shd w:val="clear" w:color="auto" w:fill="auto"/>
                  <w:vAlign w:val="bottom"/>
                </w:tcPr>
                <w:p w14:paraId="3A9069D7" w14:textId="5FECD8D7" w:rsidR="007F25D3" w:rsidRPr="005B5CE5" w:rsidRDefault="005B5577" w:rsidP="007F25D3">
                  <w:pPr>
                    <w:jc w:val="right"/>
                    <w:rPr>
                      <w:rFonts w:ascii="Arial" w:hAnsi="Arial" w:cs="Arial"/>
                      <w:sz w:val="20"/>
                      <w:szCs w:val="20"/>
                    </w:rPr>
                  </w:pPr>
                  <w:r w:rsidRPr="005B5CE5">
                    <w:rPr>
                      <w:rFonts w:ascii="Arial" w:hAnsi="Arial" w:cs="Arial"/>
                      <w:sz w:val="20"/>
                      <w:szCs w:val="20"/>
                    </w:rPr>
                    <w:t>0.766421</w:t>
                  </w:r>
                </w:p>
              </w:tc>
              <w:tc>
                <w:tcPr>
                  <w:tcW w:w="540" w:type="dxa"/>
                  <w:tcBorders>
                    <w:top w:val="single" w:sz="4" w:space="0" w:color="000000"/>
                    <w:left w:val="nil"/>
                    <w:bottom w:val="single" w:sz="4" w:space="0" w:color="000000"/>
                    <w:right w:val="nil"/>
                  </w:tcBorders>
                  <w:shd w:val="clear" w:color="auto" w:fill="auto"/>
                  <w:vAlign w:val="bottom"/>
                </w:tcPr>
                <w:p w14:paraId="513929D5" w14:textId="35EE031E" w:rsidR="007F25D3" w:rsidRPr="005B5CE5" w:rsidRDefault="007F25D3" w:rsidP="007F25D3">
                  <w:pPr>
                    <w:rPr>
                      <w:rFonts w:ascii="Arial" w:hAnsi="Arial" w:cs="Arial"/>
                      <w:sz w:val="20"/>
                      <w:szCs w:val="20"/>
                    </w:rPr>
                  </w:pPr>
                </w:p>
              </w:tc>
            </w:tr>
            <w:tr w:rsidR="005B5CE5" w:rsidRPr="005B5CE5" w14:paraId="7849D5E3" w14:textId="77777777" w:rsidTr="00BC12B1">
              <w:trPr>
                <w:trHeight w:val="300"/>
              </w:trPr>
              <w:tc>
                <w:tcPr>
                  <w:tcW w:w="2100" w:type="dxa"/>
                  <w:tcBorders>
                    <w:top w:val="nil"/>
                    <w:left w:val="nil"/>
                    <w:bottom w:val="single" w:sz="4" w:space="0" w:color="000000"/>
                    <w:right w:val="nil"/>
                  </w:tcBorders>
                  <w:shd w:val="clear" w:color="auto" w:fill="auto"/>
                  <w:vAlign w:val="bottom"/>
                </w:tcPr>
                <w:p w14:paraId="2FBCF804" w14:textId="77777777" w:rsidR="007F25D3" w:rsidRPr="005B5CE5" w:rsidRDefault="007F25D3" w:rsidP="007F25D3">
                  <w:pPr>
                    <w:rPr>
                      <w:rFonts w:ascii="Arial" w:hAnsi="Arial" w:cs="Arial"/>
                      <w:sz w:val="20"/>
                      <w:szCs w:val="20"/>
                    </w:rPr>
                  </w:pPr>
                  <w:r w:rsidRPr="005B5CE5">
                    <w:rPr>
                      <w:rFonts w:ascii="Arial" w:hAnsi="Arial" w:cs="Arial"/>
                      <w:sz w:val="20"/>
                      <w:szCs w:val="20"/>
                    </w:rPr>
                    <w:t>lag(Rnvinc, 1)</w:t>
                  </w:r>
                </w:p>
              </w:tc>
              <w:tc>
                <w:tcPr>
                  <w:tcW w:w="1369" w:type="dxa"/>
                  <w:tcBorders>
                    <w:top w:val="nil"/>
                    <w:left w:val="nil"/>
                    <w:bottom w:val="single" w:sz="4" w:space="0" w:color="000000"/>
                    <w:right w:val="nil"/>
                  </w:tcBorders>
                  <w:shd w:val="clear" w:color="auto" w:fill="auto"/>
                  <w:vAlign w:val="bottom"/>
                </w:tcPr>
                <w:p w14:paraId="7F838AD7" w14:textId="32F50884" w:rsidR="007F25D3" w:rsidRPr="005B5CE5" w:rsidRDefault="005B5577" w:rsidP="007F25D3">
                  <w:pPr>
                    <w:jc w:val="right"/>
                    <w:rPr>
                      <w:rFonts w:ascii="Arial" w:hAnsi="Arial" w:cs="Arial"/>
                      <w:sz w:val="20"/>
                      <w:szCs w:val="20"/>
                    </w:rPr>
                  </w:pPr>
                  <w:r w:rsidRPr="005B5CE5">
                    <w:rPr>
                      <w:rFonts w:ascii="Arial" w:hAnsi="Arial" w:cs="Arial"/>
                      <w:sz w:val="20"/>
                      <w:szCs w:val="20"/>
                    </w:rPr>
                    <w:t>-0,040120</w:t>
                  </w:r>
                </w:p>
              </w:tc>
              <w:tc>
                <w:tcPr>
                  <w:tcW w:w="1418" w:type="dxa"/>
                  <w:tcBorders>
                    <w:top w:val="nil"/>
                    <w:left w:val="nil"/>
                    <w:bottom w:val="single" w:sz="4" w:space="0" w:color="000000"/>
                    <w:right w:val="nil"/>
                  </w:tcBorders>
                  <w:shd w:val="clear" w:color="auto" w:fill="auto"/>
                  <w:vAlign w:val="bottom"/>
                </w:tcPr>
                <w:p w14:paraId="74724EB1" w14:textId="536D1C5E" w:rsidR="007F25D3" w:rsidRPr="005B5CE5" w:rsidRDefault="005B5577" w:rsidP="007F25D3">
                  <w:pPr>
                    <w:jc w:val="right"/>
                    <w:rPr>
                      <w:rFonts w:ascii="Arial" w:hAnsi="Arial" w:cs="Arial"/>
                      <w:sz w:val="20"/>
                      <w:szCs w:val="20"/>
                    </w:rPr>
                  </w:pPr>
                  <w:r w:rsidRPr="005B5CE5">
                    <w:rPr>
                      <w:rFonts w:ascii="Arial" w:hAnsi="Arial" w:cs="Arial"/>
                      <w:sz w:val="20"/>
                      <w:szCs w:val="20"/>
                    </w:rPr>
                    <w:t>0.056383</w:t>
                  </w:r>
                </w:p>
              </w:tc>
              <w:tc>
                <w:tcPr>
                  <w:tcW w:w="992" w:type="dxa"/>
                  <w:tcBorders>
                    <w:top w:val="nil"/>
                    <w:left w:val="nil"/>
                    <w:bottom w:val="single" w:sz="4" w:space="0" w:color="000000"/>
                    <w:right w:val="nil"/>
                  </w:tcBorders>
                  <w:shd w:val="clear" w:color="auto" w:fill="auto"/>
                  <w:vAlign w:val="bottom"/>
                </w:tcPr>
                <w:p w14:paraId="6041CE6A" w14:textId="65782870" w:rsidR="007F25D3" w:rsidRPr="005B5CE5" w:rsidRDefault="005B5577" w:rsidP="00336FC4">
                  <w:pPr>
                    <w:jc w:val="right"/>
                    <w:rPr>
                      <w:rFonts w:ascii="Arial" w:hAnsi="Arial" w:cs="Arial"/>
                      <w:sz w:val="20"/>
                      <w:szCs w:val="20"/>
                    </w:rPr>
                  </w:pPr>
                  <w:r w:rsidRPr="005B5CE5">
                    <w:rPr>
                      <w:rFonts w:ascii="Arial" w:hAnsi="Arial" w:cs="Arial"/>
                      <w:sz w:val="20"/>
                      <w:szCs w:val="20"/>
                    </w:rPr>
                    <w:t>-0.7116</w:t>
                  </w:r>
                </w:p>
              </w:tc>
              <w:tc>
                <w:tcPr>
                  <w:tcW w:w="1259" w:type="dxa"/>
                  <w:tcBorders>
                    <w:top w:val="nil"/>
                    <w:left w:val="nil"/>
                    <w:bottom w:val="single" w:sz="4" w:space="0" w:color="000000"/>
                    <w:right w:val="nil"/>
                  </w:tcBorders>
                  <w:shd w:val="clear" w:color="auto" w:fill="auto"/>
                  <w:vAlign w:val="bottom"/>
                </w:tcPr>
                <w:p w14:paraId="5798AAEC" w14:textId="6939B4FD" w:rsidR="007F25D3" w:rsidRPr="005B5CE5" w:rsidRDefault="005B5577" w:rsidP="007F25D3">
                  <w:pPr>
                    <w:jc w:val="right"/>
                    <w:rPr>
                      <w:rFonts w:ascii="Arial" w:hAnsi="Arial" w:cs="Arial"/>
                      <w:sz w:val="20"/>
                      <w:szCs w:val="20"/>
                    </w:rPr>
                  </w:pPr>
                  <w:r w:rsidRPr="005B5CE5">
                    <w:rPr>
                      <w:rFonts w:ascii="Arial" w:hAnsi="Arial" w:cs="Arial"/>
                      <w:sz w:val="20"/>
                      <w:szCs w:val="20"/>
                    </w:rPr>
                    <w:t xml:space="preserve">0.478490   </w:t>
                  </w:r>
                </w:p>
              </w:tc>
              <w:tc>
                <w:tcPr>
                  <w:tcW w:w="540" w:type="dxa"/>
                  <w:tcBorders>
                    <w:top w:val="nil"/>
                    <w:left w:val="nil"/>
                    <w:bottom w:val="single" w:sz="4" w:space="0" w:color="000000"/>
                    <w:right w:val="nil"/>
                  </w:tcBorders>
                  <w:shd w:val="clear" w:color="auto" w:fill="auto"/>
                  <w:vAlign w:val="bottom"/>
                </w:tcPr>
                <w:p w14:paraId="16E20796" w14:textId="06FA700A" w:rsidR="007F25D3" w:rsidRPr="005B5CE5" w:rsidRDefault="007F25D3" w:rsidP="007F25D3">
                  <w:pPr>
                    <w:rPr>
                      <w:rFonts w:ascii="Arial" w:hAnsi="Arial" w:cs="Arial"/>
                      <w:sz w:val="20"/>
                      <w:szCs w:val="20"/>
                    </w:rPr>
                  </w:pPr>
                </w:p>
              </w:tc>
            </w:tr>
            <w:tr w:rsidR="005B5CE5" w:rsidRPr="005B5CE5" w14:paraId="59B39E11" w14:textId="77777777" w:rsidTr="00BC12B1">
              <w:trPr>
                <w:trHeight w:val="300"/>
              </w:trPr>
              <w:tc>
                <w:tcPr>
                  <w:tcW w:w="2100" w:type="dxa"/>
                  <w:tcBorders>
                    <w:top w:val="nil"/>
                    <w:left w:val="nil"/>
                    <w:bottom w:val="single" w:sz="4" w:space="0" w:color="000000"/>
                    <w:right w:val="nil"/>
                  </w:tcBorders>
                  <w:shd w:val="clear" w:color="auto" w:fill="auto"/>
                  <w:vAlign w:val="bottom"/>
                </w:tcPr>
                <w:p w14:paraId="439F61D9" w14:textId="20E2ED96" w:rsidR="007F25D3" w:rsidRPr="005B5CE5" w:rsidRDefault="005B5577" w:rsidP="007F25D3">
                  <w:pPr>
                    <w:rPr>
                      <w:rFonts w:ascii="Arial" w:hAnsi="Arial" w:cs="Arial"/>
                      <w:sz w:val="20"/>
                      <w:szCs w:val="20"/>
                    </w:rPr>
                  </w:pPr>
                  <w:r w:rsidRPr="005B5CE5">
                    <w:rPr>
                      <w:rFonts w:ascii="Arial" w:hAnsi="Arial" w:cs="Arial"/>
                      <w:sz w:val="20"/>
                      <w:szCs w:val="20"/>
                    </w:rPr>
                    <w:t>EmParl</w:t>
                  </w:r>
                </w:p>
              </w:tc>
              <w:tc>
                <w:tcPr>
                  <w:tcW w:w="1369" w:type="dxa"/>
                  <w:tcBorders>
                    <w:top w:val="nil"/>
                    <w:left w:val="nil"/>
                    <w:bottom w:val="single" w:sz="4" w:space="0" w:color="000000"/>
                    <w:right w:val="nil"/>
                  </w:tcBorders>
                  <w:shd w:val="clear" w:color="auto" w:fill="auto"/>
                  <w:vAlign w:val="bottom"/>
                </w:tcPr>
                <w:p w14:paraId="54798963" w14:textId="3C1A83DA" w:rsidR="007F25D3" w:rsidRPr="005B5CE5" w:rsidRDefault="005B5577" w:rsidP="007F25D3">
                  <w:pPr>
                    <w:jc w:val="right"/>
                    <w:rPr>
                      <w:rFonts w:ascii="Arial" w:hAnsi="Arial" w:cs="Arial"/>
                      <w:sz w:val="20"/>
                      <w:szCs w:val="20"/>
                    </w:rPr>
                  </w:pPr>
                  <w:r w:rsidRPr="005B5CE5">
                    <w:rPr>
                      <w:rFonts w:ascii="Arial" w:hAnsi="Arial" w:cs="Arial"/>
                      <w:sz w:val="20"/>
                      <w:szCs w:val="20"/>
                    </w:rPr>
                    <w:t xml:space="preserve">-0.838486   </w:t>
                  </w:r>
                </w:p>
              </w:tc>
              <w:tc>
                <w:tcPr>
                  <w:tcW w:w="1418" w:type="dxa"/>
                  <w:tcBorders>
                    <w:top w:val="nil"/>
                    <w:left w:val="nil"/>
                    <w:bottom w:val="single" w:sz="4" w:space="0" w:color="000000"/>
                    <w:right w:val="nil"/>
                  </w:tcBorders>
                  <w:shd w:val="clear" w:color="auto" w:fill="auto"/>
                  <w:vAlign w:val="bottom"/>
                </w:tcPr>
                <w:p w14:paraId="559886B6" w14:textId="7CA86BCD" w:rsidR="007F25D3" w:rsidRPr="005B5CE5" w:rsidRDefault="005B5577" w:rsidP="007F25D3">
                  <w:pPr>
                    <w:jc w:val="right"/>
                    <w:rPr>
                      <w:rFonts w:ascii="Arial" w:hAnsi="Arial" w:cs="Arial"/>
                      <w:sz w:val="20"/>
                      <w:szCs w:val="20"/>
                    </w:rPr>
                  </w:pPr>
                  <w:r w:rsidRPr="005B5CE5">
                    <w:rPr>
                      <w:rFonts w:ascii="Arial" w:hAnsi="Arial" w:cs="Arial"/>
                      <w:sz w:val="20"/>
                      <w:szCs w:val="20"/>
                    </w:rPr>
                    <w:t>0.538556</w:t>
                  </w:r>
                </w:p>
              </w:tc>
              <w:tc>
                <w:tcPr>
                  <w:tcW w:w="992" w:type="dxa"/>
                  <w:tcBorders>
                    <w:top w:val="nil"/>
                    <w:left w:val="nil"/>
                    <w:bottom w:val="single" w:sz="4" w:space="0" w:color="000000"/>
                    <w:right w:val="nil"/>
                  </w:tcBorders>
                  <w:shd w:val="clear" w:color="auto" w:fill="auto"/>
                  <w:vAlign w:val="bottom"/>
                </w:tcPr>
                <w:p w14:paraId="5774D599" w14:textId="61030073" w:rsidR="007F25D3" w:rsidRPr="005B5CE5" w:rsidRDefault="005B5577" w:rsidP="00336FC4">
                  <w:pPr>
                    <w:jc w:val="right"/>
                    <w:rPr>
                      <w:rFonts w:ascii="Arial" w:hAnsi="Arial" w:cs="Arial"/>
                      <w:sz w:val="20"/>
                      <w:szCs w:val="20"/>
                    </w:rPr>
                  </w:pPr>
                  <w:r w:rsidRPr="005B5CE5">
                    <w:rPr>
                      <w:rFonts w:ascii="Arial" w:hAnsi="Arial" w:cs="Arial"/>
                      <w:sz w:val="20"/>
                      <w:szCs w:val="20"/>
                    </w:rPr>
                    <w:t>-1.5569</w:t>
                  </w:r>
                </w:p>
              </w:tc>
              <w:tc>
                <w:tcPr>
                  <w:tcW w:w="1259" w:type="dxa"/>
                  <w:tcBorders>
                    <w:top w:val="nil"/>
                    <w:left w:val="nil"/>
                    <w:bottom w:val="single" w:sz="4" w:space="0" w:color="000000"/>
                    <w:right w:val="nil"/>
                  </w:tcBorders>
                  <w:shd w:val="clear" w:color="auto" w:fill="auto"/>
                  <w:vAlign w:val="bottom"/>
                </w:tcPr>
                <w:p w14:paraId="3833347C" w14:textId="6290B3D5" w:rsidR="007F25D3" w:rsidRPr="005B5CE5" w:rsidRDefault="005B5577" w:rsidP="007F25D3">
                  <w:pPr>
                    <w:jc w:val="right"/>
                    <w:rPr>
                      <w:rFonts w:ascii="Arial" w:hAnsi="Arial" w:cs="Arial"/>
                      <w:sz w:val="20"/>
                      <w:szCs w:val="20"/>
                    </w:rPr>
                  </w:pPr>
                  <w:r w:rsidRPr="005B5CE5">
                    <w:rPr>
                      <w:rFonts w:ascii="Arial" w:hAnsi="Arial" w:cs="Arial"/>
                      <w:sz w:val="20"/>
                      <w:szCs w:val="20"/>
                    </w:rPr>
                    <w:t xml:space="preserve">0.122851   </w:t>
                  </w:r>
                </w:p>
              </w:tc>
              <w:tc>
                <w:tcPr>
                  <w:tcW w:w="540" w:type="dxa"/>
                  <w:tcBorders>
                    <w:top w:val="nil"/>
                    <w:left w:val="nil"/>
                    <w:bottom w:val="single" w:sz="4" w:space="0" w:color="000000"/>
                    <w:right w:val="nil"/>
                  </w:tcBorders>
                  <w:shd w:val="clear" w:color="auto" w:fill="auto"/>
                  <w:vAlign w:val="bottom"/>
                </w:tcPr>
                <w:p w14:paraId="1F715416" w14:textId="50A8F6D0" w:rsidR="007F25D3" w:rsidRPr="005B5CE5" w:rsidRDefault="007F25D3" w:rsidP="007F25D3">
                  <w:pPr>
                    <w:rPr>
                      <w:rFonts w:ascii="Arial" w:hAnsi="Arial" w:cs="Arial"/>
                      <w:sz w:val="20"/>
                      <w:szCs w:val="20"/>
                    </w:rPr>
                  </w:pPr>
                </w:p>
              </w:tc>
            </w:tr>
            <w:tr w:rsidR="005B5CE5" w:rsidRPr="005B5CE5" w14:paraId="25F8C9F4" w14:textId="77777777" w:rsidTr="00BC12B1">
              <w:trPr>
                <w:trHeight w:val="300"/>
              </w:trPr>
              <w:tc>
                <w:tcPr>
                  <w:tcW w:w="2100" w:type="dxa"/>
                  <w:tcBorders>
                    <w:top w:val="nil"/>
                    <w:left w:val="nil"/>
                    <w:bottom w:val="single" w:sz="4" w:space="0" w:color="000000"/>
                    <w:right w:val="nil"/>
                  </w:tcBorders>
                  <w:shd w:val="clear" w:color="auto" w:fill="auto"/>
                  <w:vAlign w:val="bottom"/>
                </w:tcPr>
                <w:p w14:paraId="5AC3D65B" w14:textId="6D057E85" w:rsidR="007F25D3" w:rsidRPr="005B5CE5" w:rsidRDefault="007F25D3" w:rsidP="007F25D3">
                  <w:pPr>
                    <w:rPr>
                      <w:rFonts w:ascii="Arial" w:hAnsi="Arial" w:cs="Arial"/>
                      <w:sz w:val="20"/>
                      <w:szCs w:val="20"/>
                    </w:rPr>
                  </w:pPr>
                  <w:r w:rsidRPr="005B5CE5">
                    <w:rPr>
                      <w:rFonts w:ascii="Arial" w:hAnsi="Arial" w:cs="Arial"/>
                      <w:sz w:val="20"/>
                      <w:szCs w:val="20"/>
                    </w:rPr>
                    <w:t>lag(</w:t>
                  </w:r>
                  <w:r w:rsidR="005B5577" w:rsidRPr="005B5CE5">
                    <w:rPr>
                      <w:rFonts w:ascii="Arial" w:hAnsi="Arial" w:cs="Arial"/>
                      <w:sz w:val="20"/>
                      <w:szCs w:val="20"/>
                    </w:rPr>
                    <w:t>EmParl</w:t>
                  </w:r>
                  <w:r w:rsidRPr="005B5CE5">
                    <w:rPr>
                      <w:rFonts w:ascii="Arial" w:hAnsi="Arial" w:cs="Arial"/>
                      <w:sz w:val="20"/>
                      <w:szCs w:val="20"/>
                    </w:rPr>
                    <w:t>, 1)</w:t>
                  </w:r>
                </w:p>
              </w:tc>
              <w:tc>
                <w:tcPr>
                  <w:tcW w:w="1369" w:type="dxa"/>
                  <w:tcBorders>
                    <w:top w:val="nil"/>
                    <w:left w:val="nil"/>
                    <w:bottom w:val="single" w:sz="4" w:space="0" w:color="000000"/>
                    <w:right w:val="nil"/>
                  </w:tcBorders>
                  <w:shd w:val="clear" w:color="auto" w:fill="auto"/>
                  <w:vAlign w:val="bottom"/>
                </w:tcPr>
                <w:p w14:paraId="26033548" w14:textId="434A13F8" w:rsidR="007F25D3" w:rsidRPr="005B5CE5" w:rsidRDefault="005B5577" w:rsidP="007F25D3">
                  <w:pPr>
                    <w:jc w:val="right"/>
                    <w:rPr>
                      <w:rFonts w:ascii="Arial" w:hAnsi="Arial" w:cs="Arial"/>
                      <w:sz w:val="20"/>
                      <w:szCs w:val="20"/>
                    </w:rPr>
                  </w:pPr>
                  <w:r w:rsidRPr="005B5CE5">
                    <w:rPr>
                      <w:rFonts w:ascii="Arial" w:hAnsi="Arial" w:cs="Arial"/>
                      <w:sz w:val="20"/>
                      <w:szCs w:val="20"/>
                    </w:rPr>
                    <w:t xml:space="preserve">-0.072957   </w:t>
                  </w:r>
                </w:p>
              </w:tc>
              <w:tc>
                <w:tcPr>
                  <w:tcW w:w="1418" w:type="dxa"/>
                  <w:tcBorders>
                    <w:top w:val="nil"/>
                    <w:left w:val="nil"/>
                    <w:bottom w:val="single" w:sz="4" w:space="0" w:color="000000"/>
                    <w:right w:val="nil"/>
                  </w:tcBorders>
                  <w:shd w:val="clear" w:color="auto" w:fill="auto"/>
                  <w:vAlign w:val="bottom"/>
                </w:tcPr>
                <w:p w14:paraId="641FC4ED" w14:textId="4DB63DF9" w:rsidR="007F25D3" w:rsidRPr="005B5CE5" w:rsidRDefault="005B5577" w:rsidP="007F25D3">
                  <w:pPr>
                    <w:jc w:val="right"/>
                    <w:rPr>
                      <w:rFonts w:ascii="Arial" w:hAnsi="Arial" w:cs="Arial"/>
                      <w:sz w:val="20"/>
                      <w:szCs w:val="20"/>
                    </w:rPr>
                  </w:pPr>
                  <w:r w:rsidRPr="005B5CE5">
                    <w:rPr>
                      <w:rFonts w:ascii="Arial" w:hAnsi="Arial" w:cs="Arial"/>
                      <w:sz w:val="20"/>
                      <w:szCs w:val="20"/>
                    </w:rPr>
                    <w:t>0.778508</w:t>
                  </w:r>
                </w:p>
              </w:tc>
              <w:tc>
                <w:tcPr>
                  <w:tcW w:w="992" w:type="dxa"/>
                  <w:tcBorders>
                    <w:top w:val="nil"/>
                    <w:left w:val="nil"/>
                    <w:bottom w:val="single" w:sz="4" w:space="0" w:color="000000"/>
                    <w:right w:val="nil"/>
                  </w:tcBorders>
                  <w:shd w:val="clear" w:color="auto" w:fill="auto"/>
                  <w:vAlign w:val="bottom"/>
                </w:tcPr>
                <w:p w14:paraId="31D293A9" w14:textId="4537BD08" w:rsidR="007F25D3" w:rsidRPr="005B5CE5" w:rsidRDefault="005B5577" w:rsidP="00336FC4">
                  <w:pPr>
                    <w:jc w:val="right"/>
                    <w:rPr>
                      <w:rFonts w:ascii="Arial" w:hAnsi="Arial" w:cs="Arial"/>
                      <w:sz w:val="20"/>
                      <w:szCs w:val="20"/>
                    </w:rPr>
                  </w:pPr>
                  <w:r w:rsidRPr="005B5CE5">
                    <w:rPr>
                      <w:rFonts w:ascii="Arial" w:hAnsi="Arial" w:cs="Arial"/>
                      <w:sz w:val="20"/>
                      <w:szCs w:val="20"/>
                    </w:rPr>
                    <w:t>-0.0937</w:t>
                  </w:r>
                </w:p>
              </w:tc>
              <w:tc>
                <w:tcPr>
                  <w:tcW w:w="1259" w:type="dxa"/>
                  <w:tcBorders>
                    <w:top w:val="nil"/>
                    <w:left w:val="nil"/>
                    <w:bottom w:val="single" w:sz="4" w:space="0" w:color="000000"/>
                    <w:right w:val="nil"/>
                  </w:tcBorders>
                  <w:shd w:val="clear" w:color="auto" w:fill="auto"/>
                  <w:vAlign w:val="bottom"/>
                </w:tcPr>
                <w:p w14:paraId="767792E2" w14:textId="4B2C10D2" w:rsidR="007F25D3" w:rsidRPr="005B5CE5" w:rsidRDefault="005B5577" w:rsidP="007F25D3">
                  <w:pPr>
                    <w:jc w:val="right"/>
                    <w:rPr>
                      <w:rFonts w:ascii="Arial" w:hAnsi="Arial" w:cs="Arial"/>
                      <w:sz w:val="20"/>
                      <w:szCs w:val="20"/>
                    </w:rPr>
                  </w:pPr>
                  <w:r w:rsidRPr="005B5CE5">
                    <w:rPr>
                      <w:rFonts w:ascii="Arial" w:hAnsi="Arial" w:cs="Arial"/>
                      <w:sz w:val="20"/>
                      <w:szCs w:val="20"/>
                    </w:rPr>
                    <w:t xml:space="preserve">0.925536   </w:t>
                  </w:r>
                </w:p>
              </w:tc>
              <w:tc>
                <w:tcPr>
                  <w:tcW w:w="540" w:type="dxa"/>
                  <w:tcBorders>
                    <w:top w:val="nil"/>
                    <w:left w:val="nil"/>
                    <w:bottom w:val="single" w:sz="4" w:space="0" w:color="000000"/>
                    <w:right w:val="nil"/>
                  </w:tcBorders>
                  <w:shd w:val="clear" w:color="auto" w:fill="auto"/>
                  <w:vAlign w:val="bottom"/>
                </w:tcPr>
                <w:p w14:paraId="644AD5CB" w14:textId="7D1178D4" w:rsidR="007F25D3" w:rsidRPr="005B5CE5" w:rsidRDefault="007F25D3" w:rsidP="007F25D3">
                  <w:pPr>
                    <w:rPr>
                      <w:rFonts w:ascii="Arial" w:hAnsi="Arial" w:cs="Arial"/>
                      <w:sz w:val="20"/>
                      <w:szCs w:val="20"/>
                    </w:rPr>
                  </w:pPr>
                </w:p>
              </w:tc>
            </w:tr>
            <w:tr w:rsidR="005B5CE5" w:rsidRPr="005B5CE5" w14:paraId="68A4F57D" w14:textId="77777777" w:rsidTr="00BC12B1">
              <w:trPr>
                <w:trHeight w:val="300"/>
              </w:trPr>
              <w:tc>
                <w:tcPr>
                  <w:tcW w:w="2100" w:type="dxa"/>
                  <w:tcBorders>
                    <w:top w:val="nil"/>
                    <w:left w:val="nil"/>
                    <w:bottom w:val="single" w:sz="4" w:space="0" w:color="000000"/>
                    <w:right w:val="nil"/>
                  </w:tcBorders>
                  <w:shd w:val="clear" w:color="auto" w:fill="auto"/>
                  <w:vAlign w:val="bottom"/>
                </w:tcPr>
                <w:p w14:paraId="54685D1F" w14:textId="77777777" w:rsidR="007F25D3" w:rsidRPr="005B5CE5" w:rsidRDefault="007F25D3" w:rsidP="007F25D3">
                  <w:pPr>
                    <w:rPr>
                      <w:rFonts w:ascii="Arial" w:hAnsi="Arial" w:cs="Arial"/>
                      <w:sz w:val="20"/>
                      <w:szCs w:val="20"/>
                    </w:rPr>
                  </w:pPr>
                  <w:r w:rsidRPr="005B5CE5">
                    <w:rPr>
                      <w:rFonts w:ascii="Arial" w:hAnsi="Arial" w:cs="Arial"/>
                      <w:sz w:val="20"/>
                      <w:szCs w:val="20"/>
                    </w:rPr>
                    <w:t>OpCredito</w:t>
                  </w:r>
                </w:p>
              </w:tc>
              <w:tc>
                <w:tcPr>
                  <w:tcW w:w="1369" w:type="dxa"/>
                  <w:tcBorders>
                    <w:top w:val="nil"/>
                    <w:left w:val="nil"/>
                    <w:bottom w:val="single" w:sz="4" w:space="0" w:color="000000"/>
                    <w:right w:val="nil"/>
                  </w:tcBorders>
                  <w:shd w:val="clear" w:color="auto" w:fill="auto"/>
                  <w:vAlign w:val="bottom"/>
                </w:tcPr>
                <w:p w14:paraId="42C9530A" w14:textId="78BD0E56" w:rsidR="007F25D3" w:rsidRPr="005B5CE5" w:rsidRDefault="00C64B2B" w:rsidP="007F25D3">
                  <w:pPr>
                    <w:jc w:val="right"/>
                    <w:rPr>
                      <w:rFonts w:ascii="Arial" w:hAnsi="Arial" w:cs="Arial"/>
                      <w:sz w:val="20"/>
                      <w:szCs w:val="20"/>
                    </w:rPr>
                  </w:pPr>
                  <w:r w:rsidRPr="005B5CE5">
                    <w:rPr>
                      <w:rFonts w:ascii="Arial" w:hAnsi="Arial" w:cs="Arial"/>
                      <w:sz w:val="20"/>
                      <w:szCs w:val="20"/>
                    </w:rPr>
                    <w:t xml:space="preserve">0.832715   </w:t>
                  </w:r>
                </w:p>
              </w:tc>
              <w:tc>
                <w:tcPr>
                  <w:tcW w:w="1418" w:type="dxa"/>
                  <w:tcBorders>
                    <w:top w:val="nil"/>
                    <w:left w:val="nil"/>
                    <w:bottom w:val="single" w:sz="4" w:space="0" w:color="000000"/>
                    <w:right w:val="nil"/>
                  </w:tcBorders>
                  <w:shd w:val="clear" w:color="auto" w:fill="auto"/>
                  <w:vAlign w:val="bottom"/>
                </w:tcPr>
                <w:p w14:paraId="40838C3C" w14:textId="79D3E9D7" w:rsidR="007F25D3" w:rsidRPr="005B5CE5" w:rsidRDefault="00C64B2B" w:rsidP="007F25D3">
                  <w:pPr>
                    <w:jc w:val="right"/>
                    <w:rPr>
                      <w:rFonts w:ascii="Arial" w:hAnsi="Arial" w:cs="Arial"/>
                      <w:sz w:val="20"/>
                      <w:szCs w:val="20"/>
                    </w:rPr>
                  </w:pPr>
                  <w:r w:rsidRPr="005B5CE5">
                    <w:rPr>
                      <w:rFonts w:ascii="Arial" w:hAnsi="Arial" w:cs="Arial"/>
                      <w:sz w:val="20"/>
                      <w:szCs w:val="20"/>
                    </w:rPr>
                    <w:t xml:space="preserve">0.288945  </w:t>
                  </w:r>
                </w:p>
              </w:tc>
              <w:tc>
                <w:tcPr>
                  <w:tcW w:w="992" w:type="dxa"/>
                  <w:tcBorders>
                    <w:top w:val="nil"/>
                    <w:left w:val="nil"/>
                    <w:bottom w:val="single" w:sz="4" w:space="0" w:color="000000"/>
                    <w:right w:val="nil"/>
                  </w:tcBorders>
                  <w:shd w:val="clear" w:color="auto" w:fill="auto"/>
                  <w:vAlign w:val="bottom"/>
                </w:tcPr>
                <w:p w14:paraId="11A7BF54" w14:textId="6FB084FE" w:rsidR="007F25D3" w:rsidRPr="005B5CE5" w:rsidRDefault="00C64B2B" w:rsidP="00336FC4">
                  <w:pPr>
                    <w:jc w:val="right"/>
                    <w:rPr>
                      <w:rFonts w:ascii="Arial" w:hAnsi="Arial" w:cs="Arial"/>
                      <w:sz w:val="20"/>
                      <w:szCs w:val="20"/>
                    </w:rPr>
                  </w:pPr>
                  <w:r w:rsidRPr="005B5CE5">
                    <w:rPr>
                      <w:rFonts w:ascii="Arial" w:hAnsi="Arial" w:cs="Arial"/>
                      <w:sz w:val="20"/>
                      <w:szCs w:val="20"/>
                    </w:rPr>
                    <w:t>2.8819</w:t>
                  </w:r>
                </w:p>
              </w:tc>
              <w:tc>
                <w:tcPr>
                  <w:tcW w:w="1259" w:type="dxa"/>
                  <w:tcBorders>
                    <w:top w:val="nil"/>
                    <w:left w:val="nil"/>
                    <w:bottom w:val="single" w:sz="4" w:space="0" w:color="000000"/>
                    <w:right w:val="nil"/>
                  </w:tcBorders>
                  <w:shd w:val="clear" w:color="auto" w:fill="auto"/>
                  <w:vAlign w:val="bottom"/>
                </w:tcPr>
                <w:p w14:paraId="6B63B1B6" w14:textId="2203AB52" w:rsidR="007F25D3" w:rsidRPr="005B5CE5" w:rsidRDefault="00C64B2B" w:rsidP="007F25D3">
                  <w:pPr>
                    <w:jc w:val="right"/>
                    <w:rPr>
                      <w:rFonts w:ascii="Arial" w:hAnsi="Arial" w:cs="Arial"/>
                      <w:sz w:val="20"/>
                      <w:szCs w:val="20"/>
                    </w:rPr>
                  </w:pPr>
                  <w:r w:rsidRPr="005B5CE5">
                    <w:rPr>
                      <w:rFonts w:ascii="Arial" w:hAnsi="Arial" w:cs="Arial"/>
                      <w:sz w:val="20"/>
                      <w:szCs w:val="20"/>
                    </w:rPr>
                    <w:t>0.004898</w:t>
                  </w:r>
                </w:p>
              </w:tc>
              <w:tc>
                <w:tcPr>
                  <w:tcW w:w="540" w:type="dxa"/>
                  <w:tcBorders>
                    <w:top w:val="nil"/>
                    <w:left w:val="nil"/>
                    <w:bottom w:val="single" w:sz="4" w:space="0" w:color="000000"/>
                    <w:right w:val="nil"/>
                  </w:tcBorders>
                  <w:shd w:val="clear" w:color="auto" w:fill="auto"/>
                  <w:vAlign w:val="bottom"/>
                </w:tcPr>
                <w:p w14:paraId="6AA575CC" w14:textId="2B9401F1" w:rsidR="007F25D3" w:rsidRPr="005B5CE5" w:rsidRDefault="00C64B2B" w:rsidP="007F25D3">
                  <w:pPr>
                    <w:rPr>
                      <w:rFonts w:ascii="Arial" w:hAnsi="Arial" w:cs="Arial"/>
                      <w:sz w:val="20"/>
                      <w:szCs w:val="20"/>
                    </w:rPr>
                  </w:pPr>
                  <w:r w:rsidRPr="005B5CE5">
                    <w:rPr>
                      <w:rFonts w:ascii="Arial" w:hAnsi="Arial" w:cs="Arial"/>
                      <w:sz w:val="20"/>
                      <w:szCs w:val="20"/>
                    </w:rPr>
                    <w:t>**</w:t>
                  </w:r>
                </w:p>
              </w:tc>
            </w:tr>
            <w:tr w:rsidR="005B5CE5" w:rsidRPr="005B5CE5" w14:paraId="26119B93" w14:textId="77777777" w:rsidTr="00BC12B1">
              <w:trPr>
                <w:trHeight w:val="300"/>
              </w:trPr>
              <w:tc>
                <w:tcPr>
                  <w:tcW w:w="2100" w:type="dxa"/>
                  <w:tcBorders>
                    <w:top w:val="nil"/>
                    <w:left w:val="nil"/>
                    <w:bottom w:val="single" w:sz="4" w:space="0" w:color="000000"/>
                    <w:right w:val="nil"/>
                  </w:tcBorders>
                  <w:shd w:val="clear" w:color="auto" w:fill="auto"/>
                  <w:vAlign w:val="bottom"/>
                </w:tcPr>
                <w:p w14:paraId="1B6AA935" w14:textId="77777777" w:rsidR="007F25D3" w:rsidRPr="005B5CE5" w:rsidRDefault="007F25D3" w:rsidP="007F25D3">
                  <w:pPr>
                    <w:rPr>
                      <w:rFonts w:ascii="Arial" w:hAnsi="Arial" w:cs="Arial"/>
                      <w:sz w:val="20"/>
                      <w:szCs w:val="20"/>
                    </w:rPr>
                  </w:pPr>
                  <w:r w:rsidRPr="005B5CE5">
                    <w:rPr>
                      <w:rFonts w:ascii="Arial" w:hAnsi="Arial" w:cs="Arial"/>
                      <w:sz w:val="20"/>
                      <w:szCs w:val="20"/>
                    </w:rPr>
                    <w:t>lag(OpCredito, 1)</w:t>
                  </w:r>
                </w:p>
              </w:tc>
              <w:tc>
                <w:tcPr>
                  <w:tcW w:w="1369" w:type="dxa"/>
                  <w:tcBorders>
                    <w:top w:val="nil"/>
                    <w:left w:val="nil"/>
                    <w:bottom w:val="single" w:sz="4" w:space="0" w:color="000000"/>
                    <w:right w:val="nil"/>
                  </w:tcBorders>
                  <w:shd w:val="clear" w:color="auto" w:fill="auto"/>
                  <w:vAlign w:val="bottom"/>
                </w:tcPr>
                <w:p w14:paraId="65EA2633" w14:textId="5896C044" w:rsidR="007F25D3" w:rsidRPr="005B5CE5" w:rsidRDefault="00C64B2B" w:rsidP="007F25D3">
                  <w:pPr>
                    <w:jc w:val="right"/>
                    <w:rPr>
                      <w:rFonts w:ascii="Arial" w:hAnsi="Arial" w:cs="Arial"/>
                      <w:sz w:val="20"/>
                      <w:szCs w:val="20"/>
                    </w:rPr>
                  </w:pPr>
                  <w:r w:rsidRPr="005B5CE5">
                    <w:rPr>
                      <w:rFonts w:ascii="Arial" w:hAnsi="Arial" w:cs="Arial"/>
                      <w:sz w:val="20"/>
                      <w:szCs w:val="20"/>
                    </w:rPr>
                    <w:t xml:space="preserve">0.081178   </w:t>
                  </w:r>
                </w:p>
              </w:tc>
              <w:tc>
                <w:tcPr>
                  <w:tcW w:w="1418" w:type="dxa"/>
                  <w:tcBorders>
                    <w:top w:val="nil"/>
                    <w:left w:val="nil"/>
                    <w:bottom w:val="single" w:sz="4" w:space="0" w:color="000000"/>
                    <w:right w:val="nil"/>
                  </w:tcBorders>
                  <w:shd w:val="clear" w:color="auto" w:fill="auto"/>
                  <w:vAlign w:val="bottom"/>
                </w:tcPr>
                <w:p w14:paraId="62C86B76" w14:textId="1EB713CF" w:rsidR="007F25D3" w:rsidRPr="005B5CE5" w:rsidRDefault="00C64B2B" w:rsidP="007F25D3">
                  <w:pPr>
                    <w:jc w:val="right"/>
                    <w:rPr>
                      <w:rFonts w:ascii="Arial" w:hAnsi="Arial" w:cs="Arial"/>
                      <w:sz w:val="20"/>
                      <w:szCs w:val="20"/>
                    </w:rPr>
                  </w:pPr>
                  <w:r w:rsidRPr="005B5CE5">
                    <w:rPr>
                      <w:rFonts w:ascii="Arial" w:hAnsi="Arial" w:cs="Arial"/>
                      <w:sz w:val="20"/>
                      <w:szCs w:val="20"/>
                    </w:rPr>
                    <w:t xml:space="preserve">0.159547  </w:t>
                  </w:r>
                </w:p>
              </w:tc>
              <w:tc>
                <w:tcPr>
                  <w:tcW w:w="992" w:type="dxa"/>
                  <w:tcBorders>
                    <w:top w:val="nil"/>
                    <w:left w:val="nil"/>
                    <w:bottom w:val="single" w:sz="4" w:space="0" w:color="000000"/>
                    <w:right w:val="nil"/>
                  </w:tcBorders>
                  <w:shd w:val="clear" w:color="auto" w:fill="auto"/>
                  <w:vAlign w:val="bottom"/>
                </w:tcPr>
                <w:p w14:paraId="3DCF6E27" w14:textId="5590D9EF" w:rsidR="007F25D3" w:rsidRPr="005B5CE5" w:rsidRDefault="00C64B2B" w:rsidP="00336FC4">
                  <w:pPr>
                    <w:jc w:val="right"/>
                    <w:rPr>
                      <w:rFonts w:ascii="Arial" w:hAnsi="Arial" w:cs="Arial"/>
                      <w:sz w:val="20"/>
                      <w:szCs w:val="20"/>
                    </w:rPr>
                  </w:pPr>
                  <w:r w:rsidRPr="005B5CE5">
                    <w:rPr>
                      <w:rFonts w:ascii="Arial" w:hAnsi="Arial" w:cs="Arial"/>
                      <w:sz w:val="20"/>
                      <w:szCs w:val="20"/>
                    </w:rPr>
                    <w:t>0.5088</w:t>
                  </w:r>
                </w:p>
              </w:tc>
              <w:tc>
                <w:tcPr>
                  <w:tcW w:w="1259" w:type="dxa"/>
                  <w:tcBorders>
                    <w:top w:val="nil"/>
                    <w:left w:val="nil"/>
                    <w:bottom w:val="single" w:sz="4" w:space="0" w:color="000000"/>
                    <w:right w:val="nil"/>
                  </w:tcBorders>
                  <w:shd w:val="clear" w:color="auto" w:fill="auto"/>
                  <w:vAlign w:val="bottom"/>
                </w:tcPr>
                <w:p w14:paraId="59C1914D" w14:textId="0D1B0562" w:rsidR="007F25D3" w:rsidRPr="005B5CE5" w:rsidRDefault="00C64B2B" w:rsidP="007F25D3">
                  <w:pPr>
                    <w:jc w:val="right"/>
                    <w:rPr>
                      <w:rFonts w:ascii="Arial" w:hAnsi="Arial" w:cs="Arial"/>
                      <w:sz w:val="20"/>
                      <w:szCs w:val="20"/>
                    </w:rPr>
                  </w:pPr>
                  <w:r w:rsidRPr="005B5CE5">
                    <w:rPr>
                      <w:rFonts w:ascii="Arial" w:hAnsi="Arial" w:cs="Arial"/>
                      <w:sz w:val="20"/>
                      <w:szCs w:val="20"/>
                    </w:rPr>
                    <w:t xml:space="preserve">0.612080   </w:t>
                  </w:r>
                </w:p>
              </w:tc>
              <w:tc>
                <w:tcPr>
                  <w:tcW w:w="540" w:type="dxa"/>
                  <w:tcBorders>
                    <w:top w:val="nil"/>
                    <w:left w:val="nil"/>
                    <w:bottom w:val="single" w:sz="4" w:space="0" w:color="000000"/>
                    <w:right w:val="nil"/>
                  </w:tcBorders>
                  <w:shd w:val="clear" w:color="auto" w:fill="auto"/>
                  <w:vAlign w:val="bottom"/>
                </w:tcPr>
                <w:p w14:paraId="71F02D95" w14:textId="3E61F07A" w:rsidR="007F25D3" w:rsidRPr="005B5CE5" w:rsidRDefault="007F25D3" w:rsidP="007F25D3">
                  <w:pPr>
                    <w:rPr>
                      <w:rFonts w:ascii="Arial" w:hAnsi="Arial" w:cs="Arial"/>
                      <w:sz w:val="20"/>
                      <w:szCs w:val="20"/>
                    </w:rPr>
                  </w:pPr>
                </w:p>
              </w:tc>
            </w:tr>
            <w:tr w:rsidR="005B5CE5" w:rsidRPr="005B5CE5" w14:paraId="2E0720E9" w14:textId="77777777" w:rsidTr="00BC12B1">
              <w:trPr>
                <w:trHeight w:val="300"/>
              </w:trPr>
              <w:tc>
                <w:tcPr>
                  <w:tcW w:w="2100" w:type="dxa"/>
                  <w:tcBorders>
                    <w:top w:val="nil"/>
                    <w:left w:val="nil"/>
                    <w:bottom w:val="single" w:sz="4" w:space="0" w:color="000000"/>
                    <w:right w:val="nil"/>
                  </w:tcBorders>
                  <w:shd w:val="clear" w:color="auto" w:fill="auto"/>
                  <w:vAlign w:val="bottom"/>
                </w:tcPr>
                <w:p w14:paraId="0C8A265B" w14:textId="77777777" w:rsidR="007F25D3" w:rsidRPr="005B5CE5" w:rsidRDefault="007F25D3" w:rsidP="007F25D3">
                  <w:pPr>
                    <w:rPr>
                      <w:rFonts w:ascii="Arial" w:hAnsi="Arial" w:cs="Arial"/>
                      <w:sz w:val="20"/>
                      <w:szCs w:val="20"/>
                    </w:rPr>
                  </w:pPr>
                  <w:r w:rsidRPr="005B5CE5">
                    <w:rPr>
                      <w:rFonts w:ascii="Arial" w:hAnsi="Arial" w:cs="Arial"/>
                      <w:sz w:val="20"/>
                      <w:szCs w:val="20"/>
                    </w:rPr>
                    <w:t>AlienBens</w:t>
                  </w:r>
                </w:p>
              </w:tc>
              <w:tc>
                <w:tcPr>
                  <w:tcW w:w="1369" w:type="dxa"/>
                  <w:tcBorders>
                    <w:top w:val="nil"/>
                    <w:left w:val="nil"/>
                    <w:bottom w:val="single" w:sz="4" w:space="0" w:color="000000"/>
                    <w:right w:val="nil"/>
                  </w:tcBorders>
                  <w:shd w:val="clear" w:color="auto" w:fill="auto"/>
                  <w:vAlign w:val="bottom"/>
                </w:tcPr>
                <w:p w14:paraId="2AEE1D45" w14:textId="2FC89491" w:rsidR="007F25D3" w:rsidRPr="005B5CE5" w:rsidRDefault="00C64B2B" w:rsidP="007F25D3">
                  <w:pPr>
                    <w:jc w:val="right"/>
                    <w:rPr>
                      <w:rFonts w:ascii="Arial" w:hAnsi="Arial" w:cs="Arial"/>
                      <w:sz w:val="20"/>
                      <w:szCs w:val="20"/>
                    </w:rPr>
                  </w:pPr>
                  <w:r w:rsidRPr="005B5CE5">
                    <w:rPr>
                      <w:rFonts w:ascii="Arial" w:hAnsi="Arial" w:cs="Arial"/>
                      <w:sz w:val="20"/>
                      <w:szCs w:val="20"/>
                    </w:rPr>
                    <w:t xml:space="preserve">-0.103322   </w:t>
                  </w:r>
                </w:p>
              </w:tc>
              <w:tc>
                <w:tcPr>
                  <w:tcW w:w="1418" w:type="dxa"/>
                  <w:tcBorders>
                    <w:top w:val="nil"/>
                    <w:left w:val="nil"/>
                    <w:bottom w:val="single" w:sz="4" w:space="0" w:color="000000"/>
                    <w:right w:val="nil"/>
                  </w:tcBorders>
                  <w:shd w:val="clear" w:color="auto" w:fill="auto"/>
                  <w:vAlign w:val="bottom"/>
                </w:tcPr>
                <w:p w14:paraId="0BE599FD" w14:textId="3564EFD1" w:rsidR="007F25D3" w:rsidRPr="005B5CE5" w:rsidRDefault="00C64B2B" w:rsidP="007F25D3">
                  <w:pPr>
                    <w:jc w:val="right"/>
                    <w:rPr>
                      <w:rFonts w:ascii="Arial" w:hAnsi="Arial" w:cs="Arial"/>
                      <w:sz w:val="20"/>
                      <w:szCs w:val="20"/>
                    </w:rPr>
                  </w:pPr>
                  <w:r w:rsidRPr="005B5CE5">
                    <w:rPr>
                      <w:rFonts w:ascii="Arial" w:hAnsi="Arial" w:cs="Arial"/>
                      <w:sz w:val="20"/>
                      <w:szCs w:val="20"/>
                    </w:rPr>
                    <w:t>0.590067</w:t>
                  </w:r>
                </w:p>
              </w:tc>
              <w:tc>
                <w:tcPr>
                  <w:tcW w:w="992" w:type="dxa"/>
                  <w:tcBorders>
                    <w:top w:val="nil"/>
                    <w:left w:val="nil"/>
                    <w:bottom w:val="single" w:sz="4" w:space="0" w:color="000000"/>
                    <w:right w:val="nil"/>
                  </w:tcBorders>
                  <w:shd w:val="clear" w:color="auto" w:fill="auto"/>
                  <w:vAlign w:val="bottom"/>
                </w:tcPr>
                <w:p w14:paraId="0251420D" w14:textId="730EDE4D" w:rsidR="007F25D3" w:rsidRPr="005B5CE5" w:rsidRDefault="00C64B2B" w:rsidP="00336FC4">
                  <w:pPr>
                    <w:jc w:val="right"/>
                    <w:rPr>
                      <w:rFonts w:ascii="Arial" w:hAnsi="Arial" w:cs="Arial"/>
                      <w:sz w:val="20"/>
                      <w:szCs w:val="20"/>
                    </w:rPr>
                  </w:pPr>
                  <w:r w:rsidRPr="005B5CE5">
                    <w:rPr>
                      <w:rFonts w:ascii="Arial" w:hAnsi="Arial" w:cs="Arial"/>
                      <w:sz w:val="20"/>
                      <w:szCs w:val="20"/>
                    </w:rPr>
                    <w:t>-0.1751</w:t>
                  </w:r>
                </w:p>
              </w:tc>
              <w:tc>
                <w:tcPr>
                  <w:tcW w:w="1259" w:type="dxa"/>
                  <w:tcBorders>
                    <w:top w:val="nil"/>
                    <w:left w:val="nil"/>
                    <w:bottom w:val="single" w:sz="4" w:space="0" w:color="000000"/>
                    <w:right w:val="nil"/>
                  </w:tcBorders>
                  <w:shd w:val="clear" w:color="auto" w:fill="auto"/>
                  <w:vAlign w:val="bottom"/>
                </w:tcPr>
                <w:p w14:paraId="025F969D" w14:textId="1FA4E546" w:rsidR="007F25D3" w:rsidRPr="005B5CE5" w:rsidRDefault="00C64B2B" w:rsidP="007F25D3">
                  <w:pPr>
                    <w:jc w:val="right"/>
                    <w:rPr>
                      <w:rFonts w:ascii="Arial" w:hAnsi="Arial" w:cs="Arial"/>
                      <w:sz w:val="20"/>
                      <w:szCs w:val="20"/>
                    </w:rPr>
                  </w:pPr>
                  <w:r w:rsidRPr="005B5CE5">
                    <w:rPr>
                      <w:rFonts w:ascii="Arial" w:hAnsi="Arial" w:cs="Arial"/>
                      <w:sz w:val="20"/>
                      <w:szCs w:val="20"/>
                    </w:rPr>
                    <w:t xml:space="preserve">0.861375   </w:t>
                  </w:r>
                </w:p>
              </w:tc>
              <w:tc>
                <w:tcPr>
                  <w:tcW w:w="540" w:type="dxa"/>
                  <w:tcBorders>
                    <w:top w:val="nil"/>
                    <w:left w:val="nil"/>
                    <w:bottom w:val="single" w:sz="4" w:space="0" w:color="000000"/>
                    <w:right w:val="nil"/>
                  </w:tcBorders>
                  <w:shd w:val="clear" w:color="auto" w:fill="auto"/>
                  <w:vAlign w:val="bottom"/>
                </w:tcPr>
                <w:p w14:paraId="2821A6C2" w14:textId="4E533E9A" w:rsidR="007F25D3" w:rsidRPr="005B5CE5" w:rsidRDefault="007F25D3" w:rsidP="007F25D3">
                  <w:pPr>
                    <w:rPr>
                      <w:rFonts w:ascii="Arial" w:hAnsi="Arial" w:cs="Arial"/>
                      <w:sz w:val="20"/>
                      <w:szCs w:val="20"/>
                    </w:rPr>
                  </w:pPr>
                </w:p>
              </w:tc>
            </w:tr>
            <w:tr w:rsidR="005B5CE5" w:rsidRPr="005B5CE5" w14:paraId="6382F927" w14:textId="77777777" w:rsidTr="00BC12B1">
              <w:trPr>
                <w:trHeight w:val="300"/>
              </w:trPr>
              <w:tc>
                <w:tcPr>
                  <w:tcW w:w="2100" w:type="dxa"/>
                  <w:tcBorders>
                    <w:top w:val="nil"/>
                    <w:left w:val="nil"/>
                    <w:bottom w:val="single" w:sz="4" w:space="0" w:color="000000"/>
                    <w:right w:val="nil"/>
                  </w:tcBorders>
                  <w:shd w:val="clear" w:color="auto" w:fill="auto"/>
                  <w:vAlign w:val="bottom"/>
                </w:tcPr>
                <w:p w14:paraId="628664EE" w14:textId="77777777" w:rsidR="007F25D3" w:rsidRPr="005B5CE5" w:rsidRDefault="007F25D3" w:rsidP="007F25D3">
                  <w:pPr>
                    <w:rPr>
                      <w:rFonts w:ascii="Arial" w:hAnsi="Arial" w:cs="Arial"/>
                      <w:sz w:val="20"/>
                      <w:szCs w:val="20"/>
                    </w:rPr>
                  </w:pPr>
                  <w:r w:rsidRPr="005B5CE5">
                    <w:rPr>
                      <w:rFonts w:ascii="Arial" w:hAnsi="Arial" w:cs="Arial"/>
                      <w:sz w:val="20"/>
                      <w:szCs w:val="20"/>
                    </w:rPr>
                    <w:t>lag(AlienBens, 1)</w:t>
                  </w:r>
                </w:p>
              </w:tc>
              <w:tc>
                <w:tcPr>
                  <w:tcW w:w="1369" w:type="dxa"/>
                  <w:tcBorders>
                    <w:top w:val="nil"/>
                    <w:left w:val="nil"/>
                    <w:bottom w:val="single" w:sz="4" w:space="0" w:color="000000"/>
                    <w:right w:val="nil"/>
                  </w:tcBorders>
                  <w:shd w:val="clear" w:color="auto" w:fill="auto"/>
                  <w:vAlign w:val="bottom"/>
                </w:tcPr>
                <w:p w14:paraId="58DAF9F1" w14:textId="4B68892C" w:rsidR="007F25D3" w:rsidRPr="005B5CE5" w:rsidRDefault="00C64B2B" w:rsidP="007F25D3">
                  <w:pPr>
                    <w:jc w:val="right"/>
                    <w:rPr>
                      <w:rFonts w:ascii="Arial" w:hAnsi="Arial" w:cs="Arial"/>
                      <w:sz w:val="20"/>
                      <w:szCs w:val="20"/>
                    </w:rPr>
                  </w:pPr>
                  <w:r w:rsidRPr="005B5CE5">
                    <w:rPr>
                      <w:rFonts w:ascii="Arial" w:hAnsi="Arial" w:cs="Arial"/>
                      <w:sz w:val="20"/>
                      <w:szCs w:val="20"/>
                    </w:rPr>
                    <w:t xml:space="preserve">0.573754   </w:t>
                  </w:r>
                </w:p>
              </w:tc>
              <w:tc>
                <w:tcPr>
                  <w:tcW w:w="1418" w:type="dxa"/>
                  <w:tcBorders>
                    <w:top w:val="nil"/>
                    <w:left w:val="nil"/>
                    <w:bottom w:val="single" w:sz="4" w:space="0" w:color="000000"/>
                    <w:right w:val="nil"/>
                  </w:tcBorders>
                  <w:shd w:val="clear" w:color="auto" w:fill="auto"/>
                  <w:vAlign w:val="bottom"/>
                </w:tcPr>
                <w:p w14:paraId="63B37993" w14:textId="77754644" w:rsidR="007F25D3" w:rsidRPr="005B5CE5" w:rsidRDefault="00C64B2B" w:rsidP="007F25D3">
                  <w:pPr>
                    <w:jc w:val="right"/>
                    <w:rPr>
                      <w:rFonts w:ascii="Arial" w:hAnsi="Arial" w:cs="Arial"/>
                      <w:sz w:val="20"/>
                      <w:szCs w:val="20"/>
                    </w:rPr>
                  </w:pPr>
                  <w:r w:rsidRPr="005B5CE5">
                    <w:rPr>
                      <w:rFonts w:ascii="Arial" w:hAnsi="Arial" w:cs="Arial"/>
                      <w:sz w:val="20"/>
                      <w:szCs w:val="20"/>
                    </w:rPr>
                    <w:t xml:space="preserve">0.239063  </w:t>
                  </w:r>
                </w:p>
              </w:tc>
              <w:tc>
                <w:tcPr>
                  <w:tcW w:w="992" w:type="dxa"/>
                  <w:tcBorders>
                    <w:top w:val="nil"/>
                    <w:left w:val="nil"/>
                    <w:bottom w:val="single" w:sz="4" w:space="0" w:color="000000"/>
                    <w:right w:val="nil"/>
                  </w:tcBorders>
                  <w:shd w:val="clear" w:color="auto" w:fill="auto"/>
                  <w:vAlign w:val="bottom"/>
                </w:tcPr>
                <w:p w14:paraId="774BF33C" w14:textId="708683F1" w:rsidR="007F25D3" w:rsidRPr="005B5CE5" w:rsidRDefault="00C64B2B" w:rsidP="00336FC4">
                  <w:pPr>
                    <w:jc w:val="right"/>
                    <w:rPr>
                      <w:rFonts w:ascii="Arial" w:hAnsi="Arial" w:cs="Arial"/>
                      <w:sz w:val="20"/>
                      <w:szCs w:val="20"/>
                    </w:rPr>
                  </w:pPr>
                  <w:r w:rsidRPr="005B5CE5">
                    <w:rPr>
                      <w:rFonts w:ascii="Arial" w:hAnsi="Arial" w:cs="Arial"/>
                      <w:sz w:val="20"/>
                      <w:szCs w:val="20"/>
                    </w:rPr>
                    <w:t>2.4000</w:t>
                  </w:r>
                </w:p>
              </w:tc>
              <w:tc>
                <w:tcPr>
                  <w:tcW w:w="1259" w:type="dxa"/>
                  <w:tcBorders>
                    <w:top w:val="nil"/>
                    <w:left w:val="nil"/>
                    <w:bottom w:val="single" w:sz="4" w:space="0" w:color="000000"/>
                    <w:right w:val="nil"/>
                  </w:tcBorders>
                  <w:shd w:val="clear" w:color="auto" w:fill="auto"/>
                  <w:vAlign w:val="bottom"/>
                </w:tcPr>
                <w:p w14:paraId="37BF4826" w14:textId="438A8B74" w:rsidR="007F25D3" w:rsidRPr="005B5CE5" w:rsidRDefault="00C64B2B" w:rsidP="007F25D3">
                  <w:pPr>
                    <w:jc w:val="right"/>
                    <w:rPr>
                      <w:rFonts w:ascii="Arial" w:hAnsi="Arial" w:cs="Arial"/>
                      <w:sz w:val="20"/>
                      <w:szCs w:val="20"/>
                    </w:rPr>
                  </w:pPr>
                  <w:r w:rsidRPr="005B5CE5">
                    <w:rPr>
                      <w:rFonts w:ascii="Arial" w:hAnsi="Arial" w:cs="Arial"/>
                      <w:sz w:val="20"/>
                      <w:szCs w:val="20"/>
                    </w:rPr>
                    <w:t>0.018366</w:t>
                  </w:r>
                </w:p>
              </w:tc>
              <w:tc>
                <w:tcPr>
                  <w:tcW w:w="540" w:type="dxa"/>
                  <w:tcBorders>
                    <w:top w:val="nil"/>
                    <w:left w:val="nil"/>
                    <w:bottom w:val="single" w:sz="4" w:space="0" w:color="000000"/>
                    <w:right w:val="nil"/>
                  </w:tcBorders>
                  <w:shd w:val="clear" w:color="auto" w:fill="auto"/>
                  <w:vAlign w:val="bottom"/>
                </w:tcPr>
                <w:p w14:paraId="403F9D51" w14:textId="5D28EA73" w:rsidR="007F25D3" w:rsidRPr="005B5CE5" w:rsidRDefault="00C64B2B" w:rsidP="007F25D3">
                  <w:pPr>
                    <w:rPr>
                      <w:rFonts w:ascii="Arial" w:hAnsi="Arial" w:cs="Arial"/>
                      <w:sz w:val="20"/>
                      <w:szCs w:val="20"/>
                    </w:rPr>
                  </w:pPr>
                  <w:r w:rsidRPr="005B5CE5">
                    <w:rPr>
                      <w:rFonts w:ascii="Arial" w:hAnsi="Arial" w:cs="Arial"/>
                      <w:sz w:val="20"/>
                      <w:szCs w:val="20"/>
                    </w:rPr>
                    <w:t>*</w:t>
                  </w:r>
                </w:p>
              </w:tc>
            </w:tr>
          </w:tbl>
          <w:p w14:paraId="329D2702" w14:textId="77777777" w:rsidR="00547F7E" w:rsidRPr="005B5CE5" w:rsidRDefault="00547F7E">
            <w:pPr>
              <w:rPr>
                <w:rFonts w:ascii="Arial" w:hAnsi="Arial" w:cs="Arial"/>
                <w:sz w:val="20"/>
                <w:szCs w:val="20"/>
              </w:rPr>
            </w:pPr>
          </w:p>
        </w:tc>
      </w:tr>
    </w:tbl>
    <w:p w14:paraId="481F6513" w14:textId="77777777" w:rsidR="00DF69F1" w:rsidRPr="005B5CE5" w:rsidRDefault="00DF69F1" w:rsidP="00DF69F1">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5B5CE5">
        <w:rPr>
          <w:rFonts w:ascii="Arial" w:hAnsi="Arial" w:cs="Arial"/>
          <w:sz w:val="20"/>
          <w:szCs w:val="20"/>
        </w:rPr>
        <w:t xml:space="preserve">           </w:t>
      </w:r>
    </w:p>
    <w:p w14:paraId="25C18CC1" w14:textId="7775714D" w:rsidR="00DF69F1" w:rsidRPr="005B5CE5" w:rsidRDefault="00DF69F1" w:rsidP="00DF69F1">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5B5CE5">
        <w:rPr>
          <w:rFonts w:ascii="Arial" w:hAnsi="Arial" w:cs="Arial"/>
          <w:sz w:val="20"/>
          <w:szCs w:val="20"/>
        </w:rPr>
        <w:tab/>
        <w:t>Signif. codes:  0 ‘***’ 0.001 ‘**’ 0.01 ‘*’ 0.05 ‘.’ 0.1 ‘ ’ 1</w:t>
      </w:r>
    </w:p>
    <w:p w14:paraId="0D41979E" w14:textId="77777777" w:rsidR="00DF69F1" w:rsidRPr="005B5CE5" w:rsidRDefault="00DF69F1" w:rsidP="00DF69F1">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p w14:paraId="1F9C0EDE" w14:textId="77777777" w:rsidR="004D66F2" w:rsidRPr="005B5CE5" w:rsidRDefault="004D66F2" w:rsidP="004D66F2">
      <w:r w:rsidRPr="005B5CE5">
        <w:rPr>
          <w:rFonts w:ascii="Arial" w:hAnsi="Arial" w:cs="Arial"/>
          <w:sz w:val="16"/>
          <w:szCs w:val="16"/>
        </w:rPr>
        <w:t>Fonte: elaboração do autor a partir dos dados do SICONFI e Painel de Transferências Abertas (emendas parlamentares)</w:t>
      </w:r>
    </w:p>
    <w:tbl>
      <w:tblPr>
        <w:tblW w:w="7818" w:type="dxa"/>
        <w:jc w:val="center"/>
        <w:tblLayout w:type="fixed"/>
        <w:tblCellMar>
          <w:left w:w="70" w:type="dxa"/>
          <w:right w:w="70" w:type="dxa"/>
        </w:tblCellMar>
        <w:tblLook w:val="0400" w:firstRow="0" w:lastRow="0" w:firstColumn="0" w:lastColumn="0" w:noHBand="0" w:noVBand="1"/>
      </w:tblPr>
      <w:tblGrid>
        <w:gridCol w:w="7818"/>
      </w:tblGrid>
      <w:tr w:rsidR="005B5CE5" w:rsidRPr="005B5CE5" w14:paraId="3E74222E" w14:textId="77777777" w:rsidTr="00DA24C6">
        <w:trPr>
          <w:trHeight w:val="300"/>
          <w:jc w:val="center"/>
        </w:trPr>
        <w:tc>
          <w:tcPr>
            <w:tcW w:w="7818" w:type="dxa"/>
            <w:tcBorders>
              <w:top w:val="nil"/>
              <w:left w:val="nil"/>
              <w:bottom w:val="nil"/>
              <w:right w:val="nil"/>
            </w:tcBorders>
            <w:shd w:val="clear" w:color="auto" w:fill="auto"/>
            <w:vAlign w:val="center"/>
          </w:tcPr>
          <w:p w14:paraId="3BBA7E66" w14:textId="5B8B7862" w:rsidR="00D921D2" w:rsidRDefault="00DF69F1" w:rsidP="00DA24C6">
            <w:pPr>
              <w:widowControl w:val="0"/>
              <w:pBdr>
                <w:top w:val="nil"/>
                <w:left w:val="nil"/>
                <w:bottom w:val="nil"/>
                <w:right w:val="nil"/>
                <w:between w:val="nil"/>
              </w:pBdr>
              <w:spacing w:line="276" w:lineRule="auto"/>
            </w:pPr>
            <w:r w:rsidRPr="005B5CE5">
              <w:br w:type="page"/>
            </w:r>
          </w:p>
          <w:p w14:paraId="109635E6" w14:textId="77777777" w:rsidR="009A373C" w:rsidRPr="005B5CE5" w:rsidRDefault="009A373C" w:rsidP="00DA24C6">
            <w:pPr>
              <w:widowControl w:val="0"/>
              <w:pBdr>
                <w:top w:val="nil"/>
                <w:left w:val="nil"/>
                <w:bottom w:val="nil"/>
                <w:right w:val="nil"/>
                <w:between w:val="nil"/>
              </w:pBdr>
              <w:spacing w:line="276" w:lineRule="auto"/>
              <w:rPr>
                <w:rFonts w:ascii="Arial" w:eastAsia="Arial" w:hAnsi="Arial" w:cs="Arial"/>
                <w:sz w:val="20"/>
                <w:szCs w:val="20"/>
              </w:rPr>
            </w:pPr>
          </w:p>
          <w:p w14:paraId="7C8FDAF4" w14:textId="7CBF22D3" w:rsidR="00D921D2" w:rsidRPr="005B5CE5" w:rsidRDefault="00D921D2" w:rsidP="00DA24C6">
            <w:pPr>
              <w:pStyle w:val="Legenda"/>
              <w:keepNext/>
              <w:jc w:val="center"/>
              <w:rPr>
                <w:rFonts w:ascii="Arial" w:hAnsi="Arial" w:cs="Arial"/>
              </w:rPr>
            </w:pPr>
            <w:r w:rsidRPr="005B5CE5">
              <w:rPr>
                <w:rFonts w:ascii="Arial" w:hAnsi="Arial" w:cs="Arial"/>
              </w:rPr>
              <w:t xml:space="preserve">Tabela </w:t>
            </w:r>
            <w:r w:rsidR="00A44F17" w:rsidRPr="005B5CE5">
              <w:rPr>
                <w:rFonts w:ascii="Arial" w:hAnsi="Arial" w:cs="Arial"/>
              </w:rPr>
              <w:t>4</w:t>
            </w:r>
            <w:r w:rsidRPr="005B5CE5">
              <w:rPr>
                <w:rFonts w:ascii="Arial" w:hAnsi="Arial" w:cs="Arial"/>
              </w:rPr>
              <w:t>: Modelo econométrico de efeitos fixos</w:t>
            </w:r>
            <w:r w:rsidR="004D66F2" w:rsidRPr="005B5CE5">
              <w:rPr>
                <w:rFonts w:ascii="Arial" w:hAnsi="Arial" w:cs="Arial"/>
              </w:rPr>
              <w:t xml:space="preserve"> – entes municipais</w:t>
            </w:r>
          </w:p>
          <w:tbl>
            <w:tblPr>
              <w:tblW w:w="7678" w:type="dxa"/>
              <w:tblLayout w:type="fixed"/>
              <w:tblCellMar>
                <w:left w:w="70" w:type="dxa"/>
                <w:right w:w="70" w:type="dxa"/>
              </w:tblCellMar>
              <w:tblLook w:val="0400" w:firstRow="0" w:lastRow="0" w:firstColumn="0" w:lastColumn="0" w:noHBand="0" w:noVBand="1"/>
            </w:tblPr>
            <w:tblGrid>
              <w:gridCol w:w="2100"/>
              <w:gridCol w:w="1369"/>
              <w:gridCol w:w="1418"/>
              <w:gridCol w:w="992"/>
              <w:gridCol w:w="1259"/>
              <w:gridCol w:w="540"/>
            </w:tblGrid>
            <w:tr w:rsidR="005B5CE5" w:rsidRPr="005B5CE5" w14:paraId="059B39AA" w14:textId="77777777" w:rsidTr="00DA24C6">
              <w:trPr>
                <w:trHeight w:val="300"/>
              </w:trPr>
              <w:tc>
                <w:tcPr>
                  <w:tcW w:w="2100" w:type="dxa"/>
                  <w:tcBorders>
                    <w:top w:val="nil"/>
                    <w:left w:val="nil"/>
                    <w:bottom w:val="nil"/>
                    <w:right w:val="nil"/>
                  </w:tcBorders>
                  <w:shd w:val="clear" w:color="auto" w:fill="auto"/>
                  <w:vAlign w:val="bottom"/>
                </w:tcPr>
                <w:p w14:paraId="35CFC2EB" w14:textId="77777777" w:rsidR="00D921D2" w:rsidRPr="005B5CE5" w:rsidRDefault="00D921D2" w:rsidP="00DA24C6">
                  <w:pPr>
                    <w:rPr>
                      <w:rFonts w:ascii="Arial" w:hAnsi="Arial" w:cs="Arial"/>
                      <w:sz w:val="20"/>
                      <w:szCs w:val="20"/>
                    </w:rPr>
                  </w:pPr>
                </w:p>
              </w:tc>
              <w:tc>
                <w:tcPr>
                  <w:tcW w:w="1369" w:type="dxa"/>
                  <w:tcBorders>
                    <w:top w:val="nil"/>
                    <w:left w:val="nil"/>
                    <w:bottom w:val="nil"/>
                    <w:right w:val="nil"/>
                  </w:tcBorders>
                  <w:shd w:val="clear" w:color="auto" w:fill="auto"/>
                  <w:vAlign w:val="bottom"/>
                </w:tcPr>
                <w:p w14:paraId="7E758A02" w14:textId="77777777" w:rsidR="00D921D2" w:rsidRPr="005B5CE5" w:rsidRDefault="00D921D2" w:rsidP="00DA24C6">
                  <w:pPr>
                    <w:jc w:val="center"/>
                    <w:rPr>
                      <w:rFonts w:ascii="Arial" w:hAnsi="Arial" w:cs="Arial"/>
                      <w:sz w:val="20"/>
                      <w:szCs w:val="20"/>
                    </w:rPr>
                  </w:pPr>
                  <w:r w:rsidRPr="005B5CE5">
                    <w:rPr>
                      <w:rFonts w:ascii="Arial" w:hAnsi="Arial" w:cs="Arial"/>
                      <w:sz w:val="20"/>
                      <w:szCs w:val="20"/>
                    </w:rPr>
                    <w:t>Coeficientes</w:t>
                  </w:r>
                </w:p>
              </w:tc>
              <w:tc>
                <w:tcPr>
                  <w:tcW w:w="1418" w:type="dxa"/>
                  <w:tcBorders>
                    <w:top w:val="nil"/>
                    <w:left w:val="nil"/>
                    <w:bottom w:val="nil"/>
                    <w:right w:val="nil"/>
                  </w:tcBorders>
                  <w:shd w:val="clear" w:color="auto" w:fill="auto"/>
                  <w:vAlign w:val="bottom"/>
                </w:tcPr>
                <w:p w14:paraId="7E3C6A5B" w14:textId="77777777" w:rsidR="00D921D2" w:rsidRPr="005B5CE5" w:rsidRDefault="00D921D2" w:rsidP="00DA24C6">
                  <w:pPr>
                    <w:jc w:val="center"/>
                    <w:rPr>
                      <w:rFonts w:ascii="Arial" w:hAnsi="Arial" w:cs="Arial"/>
                      <w:sz w:val="20"/>
                      <w:szCs w:val="20"/>
                    </w:rPr>
                  </w:pPr>
                  <w:r w:rsidRPr="005B5CE5">
                    <w:rPr>
                      <w:rFonts w:ascii="Arial" w:hAnsi="Arial" w:cs="Arial"/>
                      <w:sz w:val="20"/>
                      <w:szCs w:val="20"/>
                    </w:rPr>
                    <w:t>Desvio-padrão</w:t>
                  </w:r>
                </w:p>
              </w:tc>
              <w:tc>
                <w:tcPr>
                  <w:tcW w:w="992" w:type="dxa"/>
                  <w:tcBorders>
                    <w:top w:val="nil"/>
                    <w:left w:val="nil"/>
                    <w:bottom w:val="nil"/>
                    <w:right w:val="nil"/>
                  </w:tcBorders>
                  <w:shd w:val="clear" w:color="auto" w:fill="auto"/>
                  <w:vAlign w:val="bottom"/>
                </w:tcPr>
                <w:p w14:paraId="6EC91A2B" w14:textId="77777777" w:rsidR="00D921D2" w:rsidRPr="005B5CE5" w:rsidRDefault="00D921D2" w:rsidP="00DA24C6">
                  <w:pPr>
                    <w:jc w:val="center"/>
                    <w:rPr>
                      <w:rFonts w:ascii="Arial" w:hAnsi="Arial" w:cs="Arial"/>
                      <w:sz w:val="20"/>
                      <w:szCs w:val="20"/>
                    </w:rPr>
                  </w:pPr>
                  <w:r w:rsidRPr="005B5CE5">
                    <w:rPr>
                      <w:rFonts w:ascii="Arial" w:hAnsi="Arial" w:cs="Arial"/>
                      <w:sz w:val="20"/>
                      <w:szCs w:val="20"/>
                    </w:rPr>
                    <w:t>t value</w:t>
                  </w:r>
                </w:p>
              </w:tc>
              <w:tc>
                <w:tcPr>
                  <w:tcW w:w="1259" w:type="dxa"/>
                  <w:tcBorders>
                    <w:top w:val="nil"/>
                    <w:left w:val="nil"/>
                    <w:bottom w:val="nil"/>
                    <w:right w:val="nil"/>
                  </w:tcBorders>
                  <w:shd w:val="clear" w:color="auto" w:fill="auto"/>
                  <w:vAlign w:val="bottom"/>
                </w:tcPr>
                <w:p w14:paraId="33FDE03A" w14:textId="77777777" w:rsidR="00D921D2" w:rsidRPr="005B5CE5" w:rsidRDefault="00D921D2" w:rsidP="00DA24C6">
                  <w:pPr>
                    <w:jc w:val="center"/>
                    <w:rPr>
                      <w:rFonts w:ascii="Arial" w:hAnsi="Arial" w:cs="Arial"/>
                      <w:sz w:val="20"/>
                      <w:szCs w:val="20"/>
                    </w:rPr>
                  </w:pPr>
                  <w:r w:rsidRPr="005B5CE5">
                    <w:rPr>
                      <w:rFonts w:ascii="Arial" w:hAnsi="Arial" w:cs="Arial"/>
                      <w:sz w:val="20"/>
                      <w:szCs w:val="20"/>
                    </w:rPr>
                    <w:t>Pr(&gt;|t|)</w:t>
                  </w:r>
                </w:p>
              </w:tc>
              <w:tc>
                <w:tcPr>
                  <w:tcW w:w="540" w:type="dxa"/>
                  <w:tcBorders>
                    <w:top w:val="nil"/>
                    <w:left w:val="nil"/>
                    <w:bottom w:val="nil"/>
                    <w:right w:val="nil"/>
                  </w:tcBorders>
                  <w:shd w:val="clear" w:color="auto" w:fill="auto"/>
                  <w:vAlign w:val="bottom"/>
                </w:tcPr>
                <w:p w14:paraId="2D8FED9C" w14:textId="77777777" w:rsidR="00D921D2" w:rsidRPr="005B5CE5" w:rsidRDefault="00D921D2" w:rsidP="00DA24C6">
                  <w:pPr>
                    <w:rPr>
                      <w:rFonts w:ascii="Arial" w:hAnsi="Arial" w:cs="Arial"/>
                      <w:sz w:val="20"/>
                      <w:szCs w:val="20"/>
                    </w:rPr>
                  </w:pPr>
                </w:p>
              </w:tc>
            </w:tr>
            <w:tr w:rsidR="005B5CE5" w:rsidRPr="005B5CE5" w14:paraId="52D369AE" w14:textId="77777777" w:rsidTr="00DA24C6">
              <w:trPr>
                <w:trHeight w:val="300"/>
              </w:trPr>
              <w:tc>
                <w:tcPr>
                  <w:tcW w:w="2100" w:type="dxa"/>
                  <w:tcBorders>
                    <w:top w:val="single" w:sz="4" w:space="0" w:color="000000"/>
                    <w:left w:val="nil"/>
                    <w:bottom w:val="single" w:sz="4" w:space="0" w:color="000000"/>
                    <w:right w:val="nil"/>
                  </w:tcBorders>
                  <w:shd w:val="clear" w:color="auto" w:fill="auto"/>
                  <w:vAlign w:val="bottom"/>
                </w:tcPr>
                <w:p w14:paraId="2EFFE6E1" w14:textId="77777777" w:rsidR="00D921D2" w:rsidRPr="005B5CE5" w:rsidRDefault="00D921D2" w:rsidP="00DA24C6">
                  <w:pPr>
                    <w:rPr>
                      <w:rFonts w:ascii="Arial" w:hAnsi="Arial" w:cs="Arial"/>
                      <w:sz w:val="20"/>
                      <w:szCs w:val="20"/>
                    </w:rPr>
                  </w:pPr>
                  <w:r w:rsidRPr="005B5CE5">
                    <w:rPr>
                      <w:rFonts w:ascii="Arial" w:hAnsi="Arial" w:cs="Arial"/>
                      <w:sz w:val="20"/>
                      <w:szCs w:val="20"/>
                    </w:rPr>
                    <w:t>Rnvinc</w:t>
                  </w:r>
                </w:p>
              </w:tc>
              <w:tc>
                <w:tcPr>
                  <w:tcW w:w="1369" w:type="dxa"/>
                  <w:tcBorders>
                    <w:top w:val="single" w:sz="4" w:space="0" w:color="000000"/>
                    <w:left w:val="nil"/>
                    <w:bottom w:val="single" w:sz="4" w:space="0" w:color="000000"/>
                    <w:right w:val="nil"/>
                  </w:tcBorders>
                  <w:shd w:val="clear" w:color="auto" w:fill="auto"/>
                  <w:vAlign w:val="bottom"/>
                </w:tcPr>
                <w:p w14:paraId="2A492174" w14:textId="42C2FB4E" w:rsidR="00D921D2" w:rsidRPr="005B5CE5" w:rsidRDefault="004D66F2" w:rsidP="00DA24C6">
                  <w:pPr>
                    <w:jc w:val="right"/>
                    <w:rPr>
                      <w:rFonts w:ascii="Arial" w:hAnsi="Arial" w:cs="Arial"/>
                      <w:sz w:val="20"/>
                      <w:szCs w:val="20"/>
                    </w:rPr>
                  </w:pPr>
                  <w:r w:rsidRPr="005B5CE5">
                    <w:rPr>
                      <w:rFonts w:ascii="Arial" w:hAnsi="Arial" w:cs="Arial"/>
                      <w:sz w:val="20"/>
                      <w:szCs w:val="20"/>
                    </w:rPr>
                    <w:t xml:space="preserve">0.0290794  </w:t>
                  </w:r>
                </w:p>
              </w:tc>
              <w:tc>
                <w:tcPr>
                  <w:tcW w:w="1418" w:type="dxa"/>
                  <w:tcBorders>
                    <w:top w:val="single" w:sz="4" w:space="0" w:color="000000"/>
                    <w:left w:val="nil"/>
                    <w:bottom w:val="single" w:sz="4" w:space="0" w:color="000000"/>
                    <w:right w:val="nil"/>
                  </w:tcBorders>
                  <w:shd w:val="clear" w:color="auto" w:fill="auto"/>
                  <w:vAlign w:val="bottom"/>
                </w:tcPr>
                <w:p w14:paraId="52951F34" w14:textId="5B13785E" w:rsidR="00D921D2" w:rsidRPr="005B5CE5" w:rsidRDefault="004D66F2" w:rsidP="00DA24C6">
                  <w:pPr>
                    <w:jc w:val="right"/>
                    <w:rPr>
                      <w:rFonts w:ascii="Arial" w:hAnsi="Arial" w:cs="Arial"/>
                      <w:sz w:val="20"/>
                      <w:szCs w:val="20"/>
                    </w:rPr>
                  </w:pPr>
                  <w:r w:rsidRPr="005B5CE5">
                    <w:rPr>
                      <w:rFonts w:ascii="Arial" w:hAnsi="Arial" w:cs="Arial"/>
                      <w:sz w:val="20"/>
                      <w:szCs w:val="20"/>
                    </w:rPr>
                    <w:t xml:space="preserve">0.0114386  </w:t>
                  </w:r>
                </w:p>
              </w:tc>
              <w:tc>
                <w:tcPr>
                  <w:tcW w:w="992" w:type="dxa"/>
                  <w:tcBorders>
                    <w:top w:val="single" w:sz="4" w:space="0" w:color="000000"/>
                    <w:left w:val="nil"/>
                    <w:bottom w:val="single" w:sz="4" w:space="0" w:color="000000"/>
                    <w:right w:val="nil"/>
                  </w:tcBorders>
                  <w:shd w:val="clear" w:color="auto" w:fill="auto"/>
                  <w:vAlign w:val="bottom"/>
                </w:tcPr>
                <w:p w14:paraId="3DDAF358" w14:textId="44B3E89E" w:rsidR="00D921D2" w:rsidRPr="005B5CE5" w:rsidRDefault="004D66F2" w:rsidP="00DA24C6">
                  <w:pPr>
                    <w:jc w:val="right"/>
                    <w:rPr>
                      <w:rFonts w:ascii="Arial" w:hAnsi="Arial" w:cs="Arial"/>
                      <w:sz w:val="20"/>
                      <w:szCs w:val="20"/>
                    </w:rPr>
                  </w:pPr>
                  <w:r w:rsidRPr="005B5CE5">
                    <w:rPr>
                      <w:rFonts w:ascii="Arial" w:hAnsi="Arial" w:cs="Arial"/>
                      <w:sz w:val="20"/>
                      <w:szCs w:val="20"/>
                    </w:rPr>
                    <w:t xml:space="preserve">2.5422  </w:t>
                  </w:r>
                </w:p>
              </w:tc>
              <w:tc>
                <w:tcPr>
                  <w:tcW w:w="1259" w:type="dxa"/>
                  <w:tcBorders>
                    <w:top w:val="single" w:sz="4" w:space="0" w:color="000000"/>
                    <w:left w:val="nil"/>
                    <w:bottom w:val="single" w:sz="4" w:space="0" w:color="000000"/>
                    <w:right w:val="nil"/>
                  </w:tcBorders>
                  <w:shd w:val="clear" w:color="auto" w:fill="auto"/>
                  <w:vAlign w:val="bottom"/>
                </w:tcPr>
                <w:p w14:paraId="13B64E90" w14:textId="087B2F3E" w:rsidR="00D921D2" w:rsidRPr="005B5CE5" w:rsidRDefault="004D66F2" w:rsidP="00DA24C6">
                  <w:pPr>
                    <w:jc w:val="right"/>
                    <w:rPr>
                      <w:rFonts w:ascii="Arial" w:hAnsi="Arial" w:cs="Arial"/>
                      <w:sz w:val="20"/>
                      <w:szCs w:val="20"/>
                    </w:rPr>
                  </w:pPr>
                  <w:r w:rsidRPr="005B5CE5">
                    <w:rPr>
                      <w:rFonts w:ascii="Arial" w:hAnsi="Arial" w:cs="Arial"/>
                      <w:sz w:val="20"/>
                      <w:szCs w:val="20"/>
                    </w:rPr>
                    <w:t>0.011023</w:t>
                  </w:r>
                </w:p>
              </w:tc>
              <w:tc>
                <w:tcPr>
                  <w:tcW w:w="540" w:type="dxa"/>
                  <w:tcBorders>
                    <w:top w:val="single" w:sz="4" w:space="0" w:color="000000"/>
                    <w:left w:val="nil"/>
                    <w:bottom w:val="single" w:sz="4" w:space="0" w:color="000000"/>
                    <w:right w:val="nil"/>
                  </w:tcBorders>
                  <w:shd w:val="clear" w:color="auto" w:fill="auto"/>
                  <w:vAlign w:val="bottom"/>
                </w:tcPr>
                <w:p w14:paraId="53F0AAC0" w14:textId="16BFDE40" w:rsidR="00D921D2" w:rsidRPr="005B5CE5" w:rsidRDefault="004D66F2" w:rsidP="00DA24C6">
                  <w:pPr>
                    <w:rPr>
                      <w:rFonts w:ascii="Arial" w:hAnsi="Arial" w:cs="Arial"/>
                      <w:sz w:val="20"/>
                      <w:szCs w:val="20"/>
                    </w:rPr>
                  </w:pPr>
                  <w:r w:rsidRPr="005B5CE5">
                    <w:rPr>
                      <w:rStyle w:val="gd15mcfceub"/>
                      <w:rFonts w:ascii="Arial" w:hAnsi="Arial" w:cs="Arial"/>
                      <w:bdr w:val="none" w:sz="0" w:space="0" w:color="auto" w:frame="1"/>
                    </w:rPr>
                    <w:t>*</w:t>
                  </w:r>
                </w:p>
              </w:tc>
            </w:tr>
            <w:tr w:rsidR="005B5CE5" w:rsidRPr="005B5CE5" w14:paraId="07A9A2BC" w14:textId="77777777" w:rsidTr="00DA24C6">
              <w:trPr>
                <w:trHeight w:val="300"/>
              </w:trPr>
              <w:tc>
                <w:tcPr>
                  <w:tcW w:w="2100" w:type="dxa"/>
                  <w:tcBorders>
                    <w:top w:val="nil"/>
                    <w:left w:val="nil"/>
                    <w:bottom w:val="single" w:sz="4" w:space="0" w:color="000000"/>
                    <w:right w:val="nil"/>
                  </w:tcBorders>
                  <w:shd w:val="clear" w:color="auto" w:fill="auto"/>
                  <w:vAlign w:val="bottom"/>
                </w:tcPr>
                <w:p w14:paraId="138A2190" w14:textId="77777777" w:rsidR="00D921D2" w:rsidRPr="005B5CE5" w:rsidRDefault="00D921D2" w:rsidP="00DA24C6">
                  <w:pPr>
                    <w:rPr>
                      <w:rFonts w:ascii="Arial" w:hAnsi="Arial" w:cs="Arial"/>
                      <w:sz w:val="20"/>
                      <w:szCs w:val="20"/>
                    </w:rPr>
                  </w:pPr>
                  <w:r w:rsidRPr="005B5CE5">
                    <w:rPr>
                      <w:rFonts w:ascii="Arial" w:hAnsi="Arial" w:cs="Arial"/>
                      <w:sz w:val="20"/>
                      <w:szCs w:val="20"/>
                    </w:rPr>
                    <w:t>lag(Rnvinc, 1)</w:t>
                  </w:r>
                </w:p>
              </w:tc>
              <w:tc>
                <w:tcPr>
                  <w:tcW w:w="1369" w:type="dxa"/>
                  <w:tcBorders>
                    <w:top w:val="nil"/>
                    <w:left w:val="nil"/>
                    <w:bottom w:val="single" w:sz="4" w:space="0" w:color="000000"/>
                    <w:right w:val="nil"/>
                  </w:tcBorders>
                  <w:shd w:val="clear" w:color="auto" w:fill="auto"/>
                  <w:vAlign w:val="bottom"/>
                </w:tcPr>
                <w:p w14:paraId="353653A0" w14:textId="61C736DE" w:rsidR="00D921D2" w:rsidRPr="005B5CE5" w:rsidRDefault="004D66F2" w:rsidP="00DA24C6">
                  <w:pPr>
                    <w:jc w:val="right"/>
                    <w:rPr>
                      <w:rFonts w:ascii="Arial" w:hAnsi="Arial" w:cs="Arial"/>
                      <w:sz w:val="20"/>
                      <w:szCs w:val="20"/>
                    </w:rPr>
                  </w:pPr>
                  <w:r w:rsidRPr="005B5CE5">
                    <w:rPr>
                      <w:rFonts w:ascii="Arial" w:hAnsi="Arial" w:cs="Arial"/>
                      <w:sz w:val="20"/>
                      <w:szCs w:val="20"/>
                    </w:rPr>
                    <w:t xml:space="preserve">-0.0049049  </w:t>
                  </w:r>
                </w:p>
              </w:tc>
              <w:tc>
                <w:tcPr>
                  <w:tcW w:w="1418" w:type="dxa"/>
                  <w:tcBorders>
                    <w:top w:val="nil"/>
                    <w:left w:val="nil"/>
                    <w:bottom w:val="single" w:sz="4" w:space="0" w:color="000000"/>
                    <w:right w:val="nil"/>
                  </w:tcBorders>
                  <w:shd w:val="clear" w:color="auto" w:fill="auto"/>
                  <w:vAlign w:val="bottom"/>
                </w:tcPr>
                <w:p w14:paraId="0032F174" w14:textId="0944A0CE" w:rsidR="00D921D2" w:rsidRPr="005B5CE5" w:rsidRDefault="004D66F2" w:rsidP="00DA24C6">
                  <w:pPr>
                    <w:jc w:val="right"/>
                    <w:rPr>
                      <w:rFonts w:ascii="Arial" w:hAnsi="Arial" w:cs="Arial"/>
                      <w:sz w:val="20"/>
                      <w:szCs w:val="20"/>
                    </w:rPr>
                  </w:pPr>
                  <w:r w:rsidRPr="005B5CE5">
                    <w:rPr>
                      <w:rFonts w:ascii="Arial" w:hAnsi="Arial" w:cs="Arial"/>
                      <w:sz w:val="20"/>
                      <w:szCs w:val="20"/>
                    </w:rPr>
                    <w:t>0.0166951</w:t>
                  </w:r>
                </w:p>
              </w:tc>
              <w:tc>
                <w:tcPr>
                  <w:tcW w:w="992" w:type="dxa"/>
                  <w:tcBorders>
                    <w:top w:val="nil"/>
                    <w:left w:val="nil"/>
                    <w:bottom w:val="single" w:sz="4" w:space="0" w:color="000000"/>
                    <w:right w:val="nil"/>
                  </w:tcBorders>
                  <w:shd w:val="clear" w:color="auto" w:fill="auto"/>
                  <w:vAlign w:val="bottom"/>
                </w:tcPr>
                <w:p w14:paraId="3D6597D4" w14:textId="3392DF61" w:rsidR="00D921D2" w:rsidRPr="005B5CE5" w:rsidRDefault="004D66F2" w:rsidP="00DA24C6">
                  <w:pPr>
                    <w:jc w:val="right"/>
                    <w:rPr>
                      <w:rFonts w:ascii="Arial" w:hAnsi="Arial" w:cs="Arial"/>
                      <w:sz w:val="20"/>
                      <w:szCs w:val="20"/>
                    </w:rPr>
                  </w:pPr>
                  <w:r w:rsidRPr="005B5CE5">
                    <w:rPr>
                      <w:rFonts w:ascii="Arial" w:hAnsi="Arial" w:cs="Arial"/>
                      <w:sz w:val="20"/>
                      <w:szCs w:val="20"/>
                    </w:rPr>
                    <w:t xml:space="preserve">-0.2938  </w:t>
                  </w:r>
                </w:p>
              </w:tc>
              <w:tc>
                <w:tcPr>
                  <w:tcW w:w="1259" w:type="dxa"/>
                  <w:tcBorders>
                    <w:top w:val="nil"/>
                    <w:left w:val="nil"/>
                    <w:bottom w:val="single" w:sz="4" w:space="0" w:color="000000"/>
                    <w:right w:val="nil"/>
                  </w:tcBorders>
                  <w:shd w:val="clear" w:color="auto" w:fill="auto"/>
                  <w:vAlign w:val="bottom"/>
                </w:tcPr>
                <w:p w14:paraId="7D7E6BB1" w14:textId="4AAD33BA" w:rsidR="00D921D2" w:rsidRPr="005B5CE5" w:rsidRDefault="004D66F2" w:rsidP="00DA24C6">
                  <w:pPr>
                    <w:jc w:val="right"/>
                    <w:rPr>
                      <w:rFonts w:ascii="Arial" w:hAnsi="Arial" w:cs="Arial"/>
                      <w:sz w:val="20"/>
                      <w:szCs w:val="20"/>
                    </w:rPr>
                  </w:pPr>
                  <w:r w:rsidRPr="005B5CE5">
                    <w:rPr>
                      <w:rFonts w:ascii="Arial" w:hAnsi="Arial" w:cs="Arial"/>
                      <w:sz w:val="20"/>
                      <w:szCs w:val="20"/>
                    </w:rPr>
                    <w:t xml:space="preserve">0.768917    </w:t>
                  </w:r>
                  <w:r w:rsidR="00D921D2" w:rsidRPr="005B5CE5">
                    <w:rPr>
                      <w:rFonts w:ascii="Arial" w:hAnsi="Arial" w:cs="Arial"/>
                      <w:sz w:val="20"/>
                      <w:szCs w:val="20"/>
                    </w:rPr>
                    <w:t xml:space="preserve">   </w:t>
                  </w:r>
                </w:p>
              </w:tc>
              <w:tc>
                <w:tcPr>
                  <w:tcW w:w="540" w:type="dxa"/>
                  <w:tcBorders>
                    <w:top w:val="nil"/>
                    <w:left w:val="nil"/>
                    <w:bottom w:val="single" w:sz="4" w:space="0" w:color="000000"/>
                    <w:right w:val="nil"/>
                  </w:tcBorders>
                  <w:shd w:val="clear" w:color="auto" w:fill="auto"/>
                  <w:vAlign w:val="bottom"/>
                </w:tcPr>
                <w:p w14:paraId="75F65F0E" w14:textId="77777777" w:rsidR="00D921D2" w:rsidRPr="005B5CE5" w:rsidRDefault="00D921D2" w:rsidP="00DA24C6">
                  <w:pPr>
                    <w:rPr>
                      <w:rFonts w:ascii="Arial" w:hAnsi="Arial" w:cs="Arial"/>
                      <w:sz w:val="20"/>
                      <w:szCs w:val="20"/>
                    </w:rPr>
                  </w:pPr>
                </w:p>
              </w:tc>
            </w:tr>
            <w:tr w:rsidR="005B5CE5" w:rsidRPr="005B5CE5" w14:paraId="03708CE4" w14:textId="77777777" w:rsidTr="00DA24C6">
              <w:trPr>
                <w:trHeight w:val="300"/>
              </w:trPr>
              <w:tc>
                <w:tcPr>
                  <w:tcW w:w="2100" w:type="dxa"/>
                  <w:tcBorders>
                    <w:top w:val="nil"/>
                    <w:left w:val="nil"/>
                    <w:bottom w:val="single" w:sz="4" w:space="0" w:color="000000"/>
                    <w:right w:val="nil"/>
                  </w:tcBorders>
                  <w:shd w:val="clear" w:color="auto" w:fill="auto"/>
                  <w:vAlign w:val="bottom"/>
                </w:tcPr>
                <w:p w14:paraId="11D4C983" w14:textId="77777777" w:rsidR="00D921D2" w:rsidRPr="005B5CE5" w:rsidRDefault="00D921D2" w:rsidP="00DA24C6">
                  <w:pPr>
                    <w:rPr>
                      <w:rFonts w:ascii="Arial" w:hAnsi="Arial" w:cs="Arial"/>
                      <w:sz w:val="20"/>
                      <w:szCs w:val="20"/>
                    </w:rPr>
                  </w:pPr>
                  <w:r w:rsidRPr="005B5CE5">
                    <w:rPr>
                      <w:rFonts w:ascii="Arial" w:hAnsi="Arial" w:cs="Arial"/>
                      <w:sz w:val="20"/>
                      <w:szCs w:val="20"/>
                    </w:rPr>
                    <w:t>EmParl</w:t>
                  </w:r>
                </w:p>
              </w:tc>
              <w:tc>
                <w:tcPr>
                  <w:tcW w:w="1369" w:type="dxa"/>
                  <w:tcBorders>
                    <w:top w:val="nil"/>
                    <w:left w:val="nil"/>
                    <w:bottom w:val="single" w:sz="4" w:space="0" w:color="000000"/>
                    <w:right w:val="nil"/>
                  </w:tcBorders>
                  <w:shd w:val="clear" w:color="auto" w:fill="auto"/>
                  <w:vAlign w:val="bottom"/>
                </w:tcPr>
                <w:p w14:paraId="2B435772" w14:textId="61980F8C" w:rsidR="00D921D2" w:rsidRPr="005B5CE5" w:rsidRDefault="004D66F2" w:rsidP="00DA24C6">
                  <w:pPr>
                    <w:jc w:val="right"/>
                    <w:rPr>
                      <w:rFonts w:ascii="Arial" w:hAnsi="Arial" w:cs="Arial"/>
                      <w:sz w:val="20"/>
                      <w:szCs w:val="20"/>
                    </w:rPr>
                  </w:pPr>
                  <w:r w:rsidRPr="005B5CE5">
                    <w:rPr>
                      <w:rFonts w:ascii="Arial" w:hAnsi="Arial" w:cs="Arial"/>
                      <w:sz w:val="20"/>
                      <w:szCs w:val="20"/>
                    </w:rPr>
                    <w:t xml:space="preserve">0.0127879  </w:t>
                  </w:r>
                </w:p>
              </w:tc>
              <w:tc>
                <w:tcPr>
                  <w:tcW w:w="1418" w:type="dxa"/>
                  <w:tcBorders>
                    <w:top w:val="nil"/>
                    <w:left w:val="nil"/>
                    <w:bottom w:val="single" w:sz="4" w:space="0" w:color="000000"/>
                    <w:right w:val="nil"/>
                  </w:tcBorders>
                  <w:shd w:val="clear" w:color="auto" w:fill="auto"/>
                  <w:vAlign w:val="bottom"/>
                </w:tcPr>
                <w:p w14:paraId="517E7460" w14:textId="4E1708B9" w:rsidR="00D921D2" w:rsidRPr="005B5CE5" w:rsidRDefault="004D66F2" w:rsidP="00DA24C6">
                  <w:pPr>
                    <w:jc w:val="right"/>
                    <w:rPr>
                      <w:rFonts w:ascii="Arial" w:hAnsi="Arial" w:cs="Arial"/>
                      <w:sz w:val="20"/>
                      <w:szCs w:val="20"/>
                    </w:rPr>
                  </w:pPr>
                  <w:r w:rsidRPr="005B5CE5">
                    <w:rPr>
                      <w:rFonts w:ascii="Arial" w:hAnsi="Arial" w:cs="Arial"/>
                      <w:sz w:val="20"/>
                      <w:szCs w:val="20"/>
                    </w:rPr>
                    <w:t xml:space="preserve">0.0287782  </w:t>
                  </w:r>
                </w:p>
              </w:tc>
              <w:tc>
                <w:tcPr>
                  <w:tcW w:w="992" w:type="dxa"/>
                  <w:tcBorders>
                    <w:top w:val="nil"/>
                    <w:left w:val="nil"/>
                    <w:bottom w:val="single" w:sz="4" w:space="0" w:color="000000"/>
                    <w:right w:val="nil"/>
                  </w:tcBorders>
                  <w:shd w:val="clear" w:color="auto" w:fill="auto"/>
                  <w:vAlign w:val="bottom"/>
                </w:tcPr>
                <w:p w14:paraId="7B43570C" w14:textId="603AAD8F" w:rsidR="00D921D2" w:rsidRPr="005B5CE5" w:rsidRDefault="004D66F2" w:rsidP="00DA24C6">
                  <w:pPr>
                    <w:jc w:val="right"/>
                    <w:rPr>
                      <w:rFonts w:ascii="Arial" w:hAnsi="Arial" w:cs="Arial"/>
                      <w:sz w:val="20"/>
                      <w:szCs w:val="20"/>
                    </w:rPr>
                  </w:pPr>
                  <w:r w:rsidRPr="005B5CE5">
                    <w:rPr>
                      <w:rFonts w:ascii="Arial" w:hAnsi="Arial" w:cs="Arial"/>
                      <w:sz w:val="20"/>
                      <w:szCs w:val="20"/>
                    </w:rPr>
                    <w:t xml:space="preserve">0.4444  </w:t>
                  </w:r>
                </w:p>
              </w:tc>
              <w:tc>
                <w:tcPr>
                  <w:tcW w:w="1259" w:type="dxa"/>
                  <w:tcBorders>
                    <w:top w:val="nil"/>
                    <w:left w:val="nil"/>
                    <w:bottom w:val="single" w:sz="4" w:space="0" w:color="000000"/>
                    <w:right w:val="nil"/>
                  </w:tcBorders>
                  <w:shd w:val="clear" w:color="auto" w:fill="auto"/>
                  <w:vAlign w:val="bottom"/>
                </w:tcPr>
                <w:p w14:paraId="616F4ED5" w14:textId="16EFAE7E" w:rsidR="00D921D2" w:rsidRPr="005B5CE5" w:rsidRDefault="004D66F2" w:rsidP="00DA24C6">
                  <w:pPr>
                    <w:jc w:val="right"/>
                    <w:rPr>
                      <w:rFonts w:ascii="Arial" w:hAnsi="Arial" w:cs="Arial"/>
                      <w:sz w:val="20"/>
                      <w:szCs w:val="20"/>
                    </w:rPr>
                  </w:pPr>
                  <w:r w:rsidRPr="005B5CE5">
                    <w:rPr>
                      <w:rFonts w:ascii="Arial" w:hAnsi="Arial" w:cs="Arial"/>
                      <w:sz w:val="20"/>
                      <w:szCs w:val="20"/>
                    </w:rPr>
                    <w:t xml:space="preserve">0.656788    </w:t>
                  </w:r>
                </w:p>
              </w:tc>
              <w:tc>
                <w:tcPr>
                  <w:tcW w:w="540" w:type="dxa"/>
                  <w:tcBorders>
                    <w:top w:val="nil"/>
                    <w:left w:val="nil"/>
                    <w:bottom w:val="single" w:sz="4" w:space="0" w:color="000000"/>
                    <w:right w:val="nil"/>
                  </w:tcBorders>
                  <w:shd w:val="clear" w:color="auto" w:fill="auto"/>
                  <w:vAlign w:val="bottom"/>
                </w:tcPr>
                <w:p w14:paraId="06303BBE" w14:textId="77777777" w:rsidR="00D921D2" w:rsidRPr="005B5CE5" w:rsidRDefault="00D921D2" w:rsidP="00DA24C6">
                  <w:pPr>
                    <w:rPr>
                      <w:rFonts w:ascii="Arial" w:hAnsi="Arial" w:cs="Arial"/>
                      <w:sz w:val="20"/>
                      <w:szCs w:val="20"/>
                    </w:rPr>
                  </w:pPr>
                </w:p>
              </w:tc>
            </w:tr>
            <w:tr w:rsidR="005B5CE5" w:rsidRPr="005B5CE5" w14:paraId="7538B6E6" w14:textId="77777777" w:rsidTr="00DA24C6">
              <w:trPr>
                <w:trHeight w:val="300"/>
              </w:trPr>
              <w:tc>
                <w:tcPr>
                  <w:tcW w:w="2100" w:type="dxa"/>
                  <w:tcBorders>
                    <w:top w:val="nil"/>
                    <w:left w:val="nil"/>
                    <w:bottom w:val="single" w:sz="4" w:space="0" w:color="000000"/>
                    <w:right w:val="nil"/>
                  </w:tcBorders>
                  <w:shd w:val="clear" w:color="auto" w:fill="auto"/>
                  <w:vAlign w:val="bottom"/>
                </w:tcPr>
                <w:p w14:paraId="0FD9C865" w14:textId="77777777" w:rsidR="00D921D2" w:rsidRPr="005B5CE5" w:rsidRDefault="00D921D2" w:rsidP="00DA24C6">
                  <w:pPr>
                    <w:rPr>
                      <w:rFonts w:ascii="Arial" w:hAnsi="Arial" w:cs="Arial"/>
                      <w:sz w:val="20"/>
                      <w:szCs w:val="20"/>
                    </w:rPr>
                  </w:pPr>
                  <w:r w:rsidRPr="005B5CE5">
                    <w:rPr>
                      <w:rFonts w:ascii="Arial" w:hAnsi="Arial" w:cs="Arial"/>
                      <w:sz w:val="20"/>
                      <w:szCs w:val="20"/>
                    </w:rPr>
                    <w:t>lag(EmParl, 1)</w:t>
                  </w:r>
                </w:p>
              </w:tc>
              <w:tc>
                <w:tcPr>
                  <w:tcW w:w="1369" w:type="dxa"/>
                  <w:tcBorders>
                    <w:top w:val="nil"/>
                    <w:left w:val="nil"/>
                    <w:bottom w:val="single" w:sz="4" w:space="0" w:color="000000"/>
                    <w:right w:val="nil"/>
                  </w:tcBorders>
                  <w:shd w:val="clear" w:color="auto" w:fill="auto"/>
                  <w:vAlign w:val="bottom"/>
                </w:tcPr>
                <w:p w14:paraId="30E97BB2" w14:textId="63C9A0C2" w:rsidR="00D921D2" w:rsidRPr="005B5CE5" w:rsidRDefault="004D66F2" w:rsidP="00DA24C6">
                  <w:pPr>
                    <w:jc w:val="right"/>
                    <w:rPr>
                      <w:rFonts w:ascii="Arial" w:hAnsi="Arial" w:cs="Arial"/>
                      <w:sz w:val="20"/>
                      <w:szCs w:val="20"/>
                    </w:rPr>
                  </w:pPr>
                  <w:r w:rsidRPr="005B5CE5">
                    <w:rPr>
                      <w:rFonts w:ascii="Arial" w:hAnsi="Arial" w:cs="Arial"/>
                      <w:sz w:val="20"/>
                      <w:szCs w:val="20"/>
                    </w:rPr>
                    <w:t xml:space="preserve">0.2662666  </w:t>
                  </w:r>
                </w:p>
              </w:tc>
              <w:tc>
                <w:tcPr>
                  <w:tcW w:w="1418" w:type="dxa"/>
                  <w:tcBorders>
                    <w:top w:val="nil"/>
                    <w:left w:val="nil"/>
                    <w:bottom w:val="single" w:sz="4" w:space="0" w:color="000000"/>
                    <w:right w:val="nil"/>
                  </w:tcBorders>
                  <w:shd w:val="clear" w:color="auto" w:fill="auto"/>
                  <w:vAlign w:val="bottom"/>
                </w:tcPr>
                <w:p w14:paraId="083B2D90" w14:textId="276F7AAE" w:rsidR="00D921D2" w:rsidRPr="005B5CE5" w:rsidRDefault="004D66F2" w:rsidP="00DA24C6">
                  <w:pPr>
                    <w:jc w:val="right"/>
                    <w:rPr>
                      <w:rFonts w:ascii="Arial" w:hAnsi="Arial" w:cs="Arial"/>
                      <w:sz w:val="20"/>
                      <w:szCs w:val="20"/>
                    </w:rPr>
                  </w:pPr>
                  <w:r w:rsidRPr="005B5CE5">
                    <w:rPr>
                      <w:rFonts w:ascii="Arial" w:hAnsi="Arial" w:cs="Arial"/>
                      <w:sz w:val="20"/>
                      <w:szCs w:val="20"/>
                    </w:rPr>
                    <w:t xml:space="preserve">0.0438705  </w:t>
                  </w:r>
                </w:p>
              </w:tc>
              <w:tc>
                <w:tcPr>
                  <w:tcW w:w="992" w:type="dxa"/>
                  <w:tcBorders>
                    <w:top w:val="nil"/>
                    <w:left w:val="nil"/>
                    <w:bottom w:val="single" w:sz="4" w:space="0" w:color="000000"/>
                    <w:right w:val="nil"/>
                  </w:tcBorders>
                  <w:shd w:val="clear" w:color="auto" w:fill="auto"/>
                  <w:vAlign w:val="bottom"/>
                </w:tcPr>
                <w:p w14:paraId="614FB53E" w14:textId="27DE0F3A" w:rsidR="00D921D2" w:rsidRPr="005B5CE5" w:rsidRDefault="004D66F2" w:rsidP="00DA24C6">
                  <w:pPr>
                    <w:jc w:val="right"/>
                    <w:rPr>
                      <w:rFonts w:ascii="Arial" w:hAnsi="Arial" w:cs="Arial"/>
                      <w:sz w:val="20"/>
                      <w:szCs w:val="20"/>
                    </w:rPr>
                  </w:pPr>
                  <w:r w:rsidRPr="005B5CE5">
                    <w:rPr>
                      <w:rFonts w:ascii="Arial" w:hAnsi="Arial" w:cs="Arial"/>
                      <w:sz w:val="20"/>
                      <w:szCs w:val="20"/>
                    </w:rPr>
                    <w:t>6.0694</w:t>
                  </w:r>
                </w:p>
              </w:tc>
              <w:tc>
                <w:tcPr>
                  <w:tcW w:w="1259" w:type="dxa"/>
                  <w:tcBorders>
                    <w:top w:val="nil"/>
                    <w:left w:val="nil"/>
                    <w:bottom w:val="single" w:sz="4" w:space="0" w:color="000000"/>
                    <w:right w:val="nil"/>
                  </w:tcBorders>
                  <w:shd w:val="clear" w:color="auto" w:fill="auto"/>
                  <w:vAlign w:val="bottom"/>
                </w:tcPr>
                <w:p w14:paraId="49E8F3C0" w14:textId="7656BE19" w:rsidR="00D921D2" w:rsidRPr="005B5CE5" w:rsidRDefault="004D66F2" w:rsidP="00DA24C6">
                  <w:pPr>
                    <w:jc w:val="right"/>
                    <w:rPr>
                      <w:rFonts w:ascii="Arial" w:hAnsi="Arial" w:cs="Arial"/>
                      <w:sz w:val="20"/>
                      <w:szCs w:val="20"/>
                    </w:rPr>
                  </w:pPr>
                  <w:r w:rsidRPr="005B5CE5">
                    <w:rPr>
                      <w:rFonts w:ascii="Arial" w:hAnsi="Arial" w:cs="Arial"/>
                      <w:sz w:val="20"/>
                      <w:szCs w:val="20"/>
                    </w:rPr>
                    <w:t>1.308e-09</w:t>
                  </w:r>
                </w:p>
              </w:tc>
              <w:tc>
                <w:tcPr>
                  <w:tcW w:w="540" w:type="dxa"/>
                  <w:tcBorders>
                    <w:top w:val="nil"/>
                    <w:left w:val="nil"/>
                    <w:bottom w:val="single" w:sz="4" w:space="0" w:color="000000"/>
                    <w:right w:val="nil"/>
                  </w:tcBorders>
                  <w:shd w:val="clear" w:color="auto" w:fill="auto"/>
                  <w:vAlign w:val="bottom"/>
                </w:tcPr>
                <w:p w14:paraId="08DBD9A1" w14:textId="474B3147" w:rsidR="00D921D2" w:rsidRPr="005B5CE5" w:rsidRDefault="004D66F2" w:rsidP="00DA24C6">
                  <w:pPr>
                    <w:rPr>
                      <w:rFonts w:ascii="Arial" w:hAnsi="Arial" w:cs="Arial"/>
                      <w:sz w:val="20"/>
                      <w:szCs w:val="20"/>
                    </w:rPr>
                  </w:pPr>
                  <w:r w:rsidRPr="005B5CE5">
                    <w:rPr>
                      <w:rFonts w:ascii="Arial" w:hAnsi="Arial" w:cs="Arial"/>
                      <w:sz w:val="20"/>
                      <w:szCs w:val="20"/>
                    </w:rPr>
                    <w:t>***</w:t>
                  </w:r>
                </w:p>
              </w:tc>
            </w:tr>
            <w:tr w:rsidR="005B5CE5" w:rsidRPr="005B5CE5" w14:paraId="079DE65E" w14:textId="77777777" w:rsidTr="00DA24C6">
              <w:trPr>
                <w:trHeight w:val="300"/>
              </w:trPr>
              <w:tc>
                <w:tcPr>
                  <w:tcW w:w="2100" w:type="dxa"/>
                  <w:tcBorders>
                    <w:top w:val="nil"/>
                    <w:left w:val="nil"/>
                    <w:bottom w:val="single" w:sz="4" w:space="0" w:color="000000"/>
                    <w:right w:val="nil"/>
                  </w:tcBorders>
                  <w:shd w:val="clear" w:color="auto" w:fill="auto"/>
                  <w:vAlign w:val="bottom"/>
                </w:tcPr>
                <w:p w14:paraId="1BCD855A" w14:textId="77777777" w:rsidR="00D921D2" w:rsidRPr="005B5CE5" w:rsidRDefault="00D921D2" w:rsidP="00DA24C6">
                  <w:pPr>
                    <w:rPr>
                      <w:rFonts w:ascii="Arial" w:hAnsi="Arial" w:cs="Arial"/>
                      <w:sz w:val="20"/>
                      <w:szCs w:val="20"/>
                    </w:rPr>
                  </w:pPr>
                  <w:r w:rsidRPr="005B5CE5">
                    <w:rPr>
                      <w:rFonts w:ascii="Arial" w:hAnsi="Arial" w:cs="Arial"/>
                      <w:sz w:val="20"/>
                      <w:szCs w:val="20"/>
                    </w:rPr>
                    <w:t>OpCredito</w:t>
                  </w:r>
                </w:p>
              </w:tc>
              <w:tc>
                <w:tcPr>
                  <w:tcW w:w="1369" w:type="dxa"/>
                  <w:tcBorders>
                    <w:top w:val="nil"/>
                    <w:left w:val="nil"/>
                    <w:bottom w:val="single" w:sz="4" w:space="0" w:color="000000"/>
                    <w:right w:val="nil"/>
                  </w:tcBorders>
                  <w:shd w:val="clear" w:color="auto" w:fill="auto"/>
                  <w:vAlign w:val="bottom"/>
                </w:tcPr>
                <w:p w14:paraId="36818179" w14:textId="5FACA35B" w:rsidR="00D921D2" w:rsidRPr="005B5CE5" w:rsidRDefault="004D66F2" w:rsidP="00DA24C6">
                  <w:pPr>
                    <w:jc w:val="right"/>
                    <w:rPr>
                      <w:rFonts w:ascii="Arial" w:hAnsi="Arial" w:cs="Arial"/>
                      <w:sz w:val="20"/>
                      <w:szCs w:val="20"/>
                    </w:rPr>
                  </w:pPr>
                  <w:r w:rsidRPr="005B5CE5">
                    <w:rPr>
                      <w:rFonts w:ascii="Arial" w:hAnsi="Arial" w:cs="Arial"/>
                      <w:sz w:val="20"/>
                      <w:szCs w:val="20"/>
                    </w:rPr>
                    <w:t xml:space="preserve">0.6115833  </w:t>
                  </w:r>
                </w:p>
              </w:tc>
              <w:tc>
                <w:tcPr>
                  <w:tcW w:w="1418" w:type="dxa"/>
                  <w:tcBorders>
                    <w:top w:val="nil"/>
                    <w:left w:val="nil"/>
                    <w:bottom w:val="single" w:sz="4" w:space="0" w:color="000000"/>
                    <w:right w:val="nil"/>
                  </w:tcBorders>
                  <w:shd w:val="clear" w:color="auto" w:fill="auto"/>
                  <w:vAlign w:val="bottom"/>
                </w:tcPr>
                <w:p w14:paraId="2150C624" w14:textId="2CD8D5EE" w:rsidR="00D921D2" w:rsidRPr="005B5CE5" w:rsidRDefault="004D66F2" w:rsidP="00DA24C6">
                  <w:pPr>
                    <w:jc w:val="right"/>
                    <w:rPr>
                      <w:rFonts w:ascii="Arial" w:hAnsi="Arial" w:cs="Arial"/>
                      <w:sz w:val="20"/>
                      <w:szCs w:val="20"/>
                    </w:rPr>
                  </w:pPr>
                  <w:r w:rsidRPr="005B5CE5">
                    <w:rPr>
                      <w:rFonts w:ascii="Arial" w:hAnsi="Arial" w:cs="Arial"/>
                      <w:sz w:val="20"/>
                      <w:szCs w:val="20"/>
                    </w:rPr>
                    <w:t xml:space="preserve">0.1456814  </w:t>
                  </w:r>
                </w:p>
              </w:tc>
              <w:tc>
                <w:tcPr>
                  <w:tcW w:w="992" w:type="dxa"/>
                  <w:tcBorders>
                    <w:top w:val="nil"/>
                    <w:left w:val="nil"/>
                    <w:bottom w:val="single" w:sz="4" w:space="0" w:color="000000"/>
                    <w:right w:val="nil"/>
                  </w:tcBorders>
                  <w:shd w:val="clear" w:color="auto" w:fill="auto"/>
                  <w:vAlign w:val="bottom"/>
                </w:tcPr>
                <w:p w14:paraId="32CE1BFC" w14:textId="071CB8E1" w:rsidR="00D921D2" w:rsidRPr="005B5CE5" w:rsidRDefault="004D66F2" w:rsidP="00DA24C6">
                  <w:pPr>
                    <w:jc w:val="right"/>
                    <w:rPr>
                      <w:rFonts w:ascii="Arial" w:hAnsi="Arial" w:cs="Arial"/>
                      <w:sz w:val="20"/>
                      <w:szCs w:val="20"/>
                    </w:rPr>
                  </w:pPr>
                  <w:r w:rsidRPr="005B5CE5">
                    <w:rPr>
                      <w:rFonts w:ascii="Arial" w:hAnsi="Arial" w:cs="Arial"/>
                      <w:sz w:val="20"/>
                      <w:szCs w:val="20"/>
                    </w:rPr>
                    <w:t>4.1981</w:t>
                  </w:r>
                </w:p>
              </w:tc>
              <w:tc>
                <w:tcPr>
                  <w:tcW w:w="1259" w:type="dxa"/>
                  <w:tcBorders>
                    <w:top w:val="nil"/>
                    <w:left w:val="nil"/>
                    <w:bottom w:val="single" w:sz="4" w:space="0" w:color="000000"/>
                    <w:right w:val="nil"/>
                  </w:tcBorders>
                  <w:shd w:val="clear" w:color="auto" w:fill="auto"/>
                  <w:vAlign w:val="bottom"/>
                </w:tcPr>
                <w:p w14:paraId="28146246" w14:textId="3F227E0E" w:rsidR="00D921D2" w:rsidRPr="005B5CE5" w:rsidRDefault="004D66F2" w:rsidP="00DA24C6">
                  <w:pPr>
                    <w:jc w:val="right"/>
                    <w:rPr>
                      <w:rFonts w:ascii="Arial" w:hAnsi="Arial" w:cs="Arial"/>
                      <w:sz w:val="20"/>
                      <w:szCs w:val="20"/>
                    </w:rPr>
                  </w:pPr>
                  <w:r w:rsidRPr="005B5CE5">
                    <w:rPr>
                      <w:rFonts w:ascii="Arial" w:hAnsi="Arial" w:cs="Arial"/>
                      <w:sz w:val="20"/>
                      <w:szCs w:val="20"/>
                    </w:rPr>
                    <w:t>2.704e-05</w:t>
                  </w:r>
                </w:p>
              </w:tc>
              <w:tc>
                <w:tcPr>
                  <w:tcW w:w="540" w:type="dxa"/>
                  <w:tcBorders>
                    <w:top w:val="nil"/>
                    <w:left w:val="nil"/>
                    <w:bottom w:val="single" w:sz="4" w:space="0" w:color="000000"/>
                    <w:right w:val="nil"/>
                  </w:tcBorders>
                  <w:shd w:val="clear" w:color="auto" w:fill="auto"/>
                  <w:vAlign w:val="bottom"/>
                </w:tcPr>
                <w:p w14:paraId="310AD519" w14:textId="7973F41E" w:rsidR="00D921D2" w:rsidRPr="005B5CE5" w:rsidRDefault="004D66F2" w:rsidP="00DA24C6">
                  <w:pPr>
                    <w:rPr>
                      <w:rFonts w:ascii="Arial" w:hAnsi="Arial" w:cs="Arial"/>
                      <w:sz w:val="20"/>
                      <w:szCs w:val="20"/>
                    </w:rPr>
                  </w:pPr>
                  <w:r w:rsidRPr="005B5CE5">
                    <w:rPr>
                      <w:rFonts w:ascii="Arial" w:hAnsi="Arial" w:cs="Arial"/>
                      <w:sz w:val="20"/>
                      <w:szCs w:val="20"/>
                    </w:rPr>
                    <w:t>***</w:t>
                  </w:r>
                </w:p>
              </w:tc>
            </w:tr>
            <w:tr w:rsidR="005B5CE5" w:rsidRPr="005B5CE5" w14:paraId="750D14B4" w14:textId="77777777" w:rsidTr="00DA24C6">
              <w:trPr>
                <w:trHeight w:val="300"/>
              </w:trPr>
              <w:tc>
                <w:tcPr>
                  <w:tcW w:w="2100" w:type="dxa"/>
                  <w:tcBorders>
                    <w:top w:val="nil"/>
                    <w:left w:val="nil"/>
                    <w:bottom w:val="single" w:sz="4" w:space="0" w:color="000000"/>
                    <w:right w:val="nil"/>
                  </w:tcBorders>
                  <w:shd w:val="clear" w:color="auto" w:fill="auto"/>
                  <w:vAlign w:val="bottom"/>
                </w:tcPr>
                <w:p w14:paraId="4F9B6629" w14:textId="77777777" w:rsidR="00D921D2" w:rsidRPr="005B5CE5" w:rsidRDefault="00D921D2" w:rsidP="00DA24C6">
                  <w:pPr>
                    <w:rPr>
                      <w:rFonts w:ascii="Arial" w:hAnsi="Arial" w:cs="Arial"/>
                      <w:sz w:val="20"/>
                      <w:szCs w:val="20"/>
                    </w:rPr>
                  </w:pPr>
                  <w:r w:rsidRPr="005B5CE5">
                    <w:rPr>
                      <w:rFonts w:ascii="Arial" w:hAnsi="Arial" w:cs="Arial"/>
                      <w:sz w:val="20"/>
                      <w:szCs w:val="20"/>
                    </w:rPr>
                    <w:t>lag(OpCredito, 1)</w:t>
                  </w:r>
                </w:p>
              </w:tc>
              <w:tc>
                <w:tcPr>
                  <w:tcW w:w="1369" w:type="dxa"/>
                  <w:tcBorders>
                    <w:top w:val="nil"/>
                    <w:left w:val="nil"/>
                    <w:bottom w:val="single" w:sz="4" w:space="0" w:color="000000"/>
                    <w:right w:val="nil"/>
                  </w:tcBorders>
                  <w:shd w:val="clear" w:color="auto" w:fill="auto"/>
                  <w:vAlign w:val="bottom"/>
                </w:tcPr>
                <w:p w14:paraId="17AB0DB6" w14:textId="0A189F66" w:rsidR="00D921D2" w:rsidRPr="005B5CE5" w:rsidRDefault="004D66F2" w:rsidP="00DA24C6">
                  <w:pPr>
                    <w:jc w:val="right"/>
                    <w:rPr>
                      <w:rFonts w:ascii="Arial" w:hAnsi="Arial" w:cs="Arial"/>
                      <w:sz w:val="20"/>
                      <w:szCs w:val="20"/>
                    </w:rPr>
                  </w:pPr>
                  <w:r w:rsidRPr="005B5CE5">
                    <w:rPr>
                      <w:rFonts w:ascii="Arial" w:hAnsi="Arial" w:cs="Arial"/>
                      <w:sz w:val="20"/>
                      <w:szCs w:val="20"/>
                    </w:rPr>
                    <w:t xml:space="preserve">-0.2033377  </w:t>
                  </w:r>
                </w:p>
              </w:tc>
              <w:tc>
                <w:tcPr>
                  <w:tcW w:w="1418" w:type="dxa"/>
                  <w:tcBorders>
                    <w:top w:val="nil"/>
                    <w:left w:val="nil"/>
                    <w:bottom w:val="single" w:sz="4" w:space="0" w:color="000000"/>
                    <w:right w:val="nil"/>
                  </w:tcBorders>
                  <w:shd w:val="clear" w:color="auto" w:fill="auto"/>
                  <w:vAlign w:val="bottom"/>
                </w:tcPr>
                <w:p w14:paraId="1839B84A" w14:textId="23ACEC78" w:rsidR="00D921D2" w:rsidRPr="005B5CE5" w:rsidRDefault="004D66F2" w:rsidP="00DA24C6">
                  <w:pPr>
                    <w:jc w:val="right"/>
                    <w:rPr>
                      <w:rFonts w:ascii="Arial" w:hAnsi="Arial" w:cs="Arial"/>
                      <w:sz w:val="20"/>
                      <w:szCs w:val="20"/>
                    </w:rPr>
                  </w:pPr>
                  <w:r w:rsidRPr="005B5CE5">
                    <w:rPr>
                      <w:rFonts w:ascii="Arial" w:hAnsi="Arial" w:cs="Arial"/>
                      <w:sz w:val="20"/>
                      <w:szCs w:val="20"/>
                    </w:rPr>
                    <w:t>0.0643939</w:t>
                  </w:r>
                </w:p>
              </w:tc>
              <w:tc>
                <w:tcPr>
                  <w:tcW w:w="992" w:type="dxa"/>
                  <w:tcBorders>
                    <w:top w:val="nil"/>
                    <w:left w:val="nil"/>
                    <w:bottom w:val="single" w:sz="4" w:space="0" w:color="000000"/>
                    <w:right w:val="nil"/>
                  </w:tcBorders>
                  <w:shd w:val="clear" w:color="auto" w:fill="auto"/>
                  <w:vAlign w:val="bottom"/>
                </w:tcPr>
                <w:p w14:paraId="795FB90F" w14:textId="70E158D2" w:rsidR="00D921D2" w:rsidRPr="005B5CE5" w:rsidRDefault="004D66F2" w:rsidP="00DA24C6">
                  <w:pPr>
                    <w:jc w:val="right"/>
                    <w:rPr>
                      <w:rFonts w:ascii="Arial" w:hAnsi="Arial" w:cs="Arial"/>
                      <w:sz w:val="20"/>
                      <w:szCs w:val="20"/>
                    </w:rPr>
                  </w:pPr>
                  <w:r w:rsidRPr="005B5CE5">
                    <w:rPr>
                      <w:rFonts w:ascii="Arial" w:hAnsi="Arial" w:cs="Arial"/>
                      <w:sz w:val="20"/>
                      <w:szCs w:val="20"/>
                    </w:rPr>
                    <w:t xml:space="preserve">-3.1577  </w:t>
                  </w:r>
                </w:p>
              </w:tc>
              <w:tc>
                <w:tcPr>
                  <w:tcW w:w="1259" w:type="dxa"/>
                  <w:tcBorders>
                    <w:top w:val="nil"/>
                    <w:left w:val="nil"/>
                    <w:bottom w:val="single" w:sz="4" w:space="0" w:color="000000"/>
                    <w:right w:val="nil"/>
                  </w:tcBorders>
                  <w:shd w:val="clear" w:color="auto" w:fill="auto"/>
                  <w:vAlign w:val="bottom"/>
                </w:tcPr>
                <w:p w14:paraId="684B6DE8" w14:textId="48A37184" w:rsidR="00D921D2" w:rsidRPr="005B5CE5" w:rsidRDefault="004D66F2" w:rsidP="00DA24C6">
                  <w:pPr>
                    <w:jc w:val="right"/>
                    <w:rPr>
                      <w:rFonts w:ascii="Arial" w:hAnsi="Arial" w:cs="Arial"/>
                      <w:sz w:val="20"/>
                      <w:szCs w:val="20"/>
                    </w:rPr>
                  </w:pPr>
                  <w:r w:rsidRPr="005B5CE5">
                    <w:rPr>
                      <w:rFonts w:ascii="Arial" w:hAnsi="Arial" w:cs="Arial"/>
                      <w:sz w:val="20"/>
                      <w:szCs w:val="20"/>
                    </w:rPr>
                    <w:t>0.001593</w:t>
                  </w:r>
                </w:p>
              </w:tc>
              <w:tc>
                <w:tcPr>
                  <w:tcW w:w="540" w:type="dxa"/>
                  <w:tcBorders>
                    <w:top w:val="nil"/>
                    <w:left w:val="nil"/>
                    <w:bottom w:val="single" w:sz="4" w:space="0" w:color="000000"/>
                    <w:right w:val="nil"/>
                  </w:tcBorders>
                  <w:shd w:val="clear" w:color="auto" w:fill="auto"/>
                  <w:vAlign w:val="bottom"/>
                </w:tcPr>
                <w:p w14:paraId="30C4480E" w14:textId="5F37607B" w:rsidR="00D921D2" w:rsidRPr="005B5CE5" w:rsidRDefault="004D66F2" w:rsidP="00DA24C6">
                  <w:pPr>
                    <w:rPr>
                      <w:rFonts w:ascii="Arial" w:hAnsi="Arial" w:cs="Arial"/>
                      <w:sz w:val="20"/>
                      <w:szCs w:val="20"/>
                    </w:rPr>
                  </w:pPr>
                  <w:r w:rsidRPr="005B5CE5">
                    <w:rPr>
                      <w:rFonts w:ascii="Arial" w:hAnsi="Arial" w:cs="Arial"/>
                      <w:sz w:val="20"/>
                      <w:szCs w:val="20"/>
                    </w:rPr>
                    <w:t>**</w:t>
                  </w:r>
                </w:p>
              </w:tc>
            </w:tr>
            <w:tr w:rsidR="005B5CE5" w:rsidRPr="005B5CE5" w14:paraId="5D23B822" w14:textId="77777777" w:rsidTr="00DA24C6">
              <w:trPr>
                <w:trHeight w:val="300"/>
              </w:trPr>
              <w:tc>
                <w:tcPr>
                  <w:tcW w:w="2100" w:type="dxa"/>
                  <w:tcBorders>
                    <w:top w:val="nil"/>
                    <w:left w:val="nil"/>
                    <w:bottom w:val="single" w:sz="4" w:space="0" w:color="000000"/>
                    <w:right w:val="nil"/>
                  </w:tcBorders>
                  <w:shd w:val="clear" w:color="auto" w:fill="auto"/>
                  <w:vAlign w:val="bottom"/>
                </w:tcPr>
                <w:p w14:paraId="11E03282" w14:textId="77777777" w:rsidR="00D921D2" w:rsidRPr="005B5CE5" w:rsidRDefault="00D921D2" w:rsidP="00DA24C6">
                  <w:pPr>
                    <w:rPr>
                      <w:rFonts w:ascii="Arial" w:hAnsi="Arial" w:cs="Arial"/>
                      <w:sz w:val="20"/>
                      <w:szCs w:val="20"/>
                    </w:rPr>
                  </w:pPr>
                  <w:r w:rsidRPr="005B5CE5">
                    <w:rPr>
                      <w:rFonts w:ascii="Arial" w:hAnsi="Arial" w:cs="Arial"/>
                      <w:sz w:val="20"/>
                      <w:szCs w:val="20"/>
                    </w:rPr>
                    <w:t>AlienBens</w:t>
                  </w:r>
                </w:p>
              </w:tc>
              <w:tc>
                <w:tcPr>
                  <w:tcW w:w="1369" w:type="dxa"/>
                  <w:tcBorders>
                    <w:top w:val="nil"/>
                    <w:left w:val="nil"/>
                    <w:bottom w:val="single" w:sz="4" w:space="0" w:color="000000"/>
                    <w:right w:val="nil"/>
                  </w:tcBorders>
                  <w:shd w:val="clear" w:color="auto" w:fill="auto"/>
                  <w:vAlign w:val="bottom"/>
                </w:tcPr>
                <w:p w14:paraId="60FE551B" w14:textId="204FC548" w:rsidR="00D921D2" w:rsidRPr="005B5CE5" w:rsidRDefault="004D66F2" w:rsidP="00DA24C6">
                  <w:pPr>
                    <w:jc w:val="right"/>
                    <w:rPr>
                      <w:rFonts w:ascii="Arial" w:hAnsi="Arial" w:cs="Arial"/>
                      <w:sz w:val="20"/>
                      <w:szCs w:val="20"/>
                    </w:rPr>
                  </w:pPr>
                  <w:r w:rsidRPr="005B5CE5">
                    <w:rPr>
                      <w:rFonts w:ascii="Arial" w:hAnsi="Arial" w:cs="Arial"/>
                      <w:sz w:val="20"/>
                      <w:szCs w:val="20"/>
                    </w:rPr>
                    <w:t xml:space="preserve">0.9049872  </w:t>
                  </w:r>
                </w:p>
              </w:tc>
              <w:tc>
                <w:tcPr>
                  <w:tcW w:w="1418" w:type="dxa"/>
                  <w:tcBorders>
                    <w:top w:val="nil"/>
                    <w:left w:val="nil"/>
                    <w:bottom w:val="single" w:sz="4" w:space="0" w:color="000000"/>
                    <w:right w:val="nil"/>
                  </w:tcBorders>
                  <w:shd w:val="clear" w:color="auto" w:fill="auto"/>
                  <w:vAlign w:val="bottom"/>
                </w:tcPr>
                <w:p w14:paraId="1813C946" w14:textId="52E72E8A" w:rsidR="00D921D2" w:rsidRPr="005B5CE5" w:rsidRDefault="004D66F2" w:rsidP="00DA24C6">
                  <w:pPr>
                    <w:jc w:val="right"/>
                    <w:rPr>
                      <w:rFonts w:ascii="Arial" w:hAnsi="Arial" w:cs="Arial"/>
                      <w:sz w:val="20"/>
                      <w:szCs w:val="20"/>
                    </w:rPr>
                  </w:pPr>
                  <w:r w:rsidRPr="005B5CE5">
                    <w:rPr>
                      <w:rFonts w:ascii="Arial" w:hAnsi="Arial" w:cs="Arial"/>
                      <w:sz w:val="20"/>
                      <w:szCs w:val="20"/>
                    </w:rPr>
                    <w:t xml:space="preserve">0.1397843  </w:t>
                  </w:r>
                </w:p>
              </w:tc>
              <w:tc>
                <w:tcPr>
                  <w:tcW w:w="992" w:type="dxa"/>
                  <w:tcBorders>
                    <w:top w:val="nil"/>
                    <w:left w:val="nil"/>
                    <w:bottom w:val="single" w:sz="4" w:space="0" w:color="000000"/>
                    <w:right w:val="nil"/>
                  </w:tcBorders>
                  <w:shd w:val="clear" w:color="auto" w:fill="auto"/>
                  <w:vAlign w:val="bottom"/>
                </w:tcPr>
                <w:p w14:paraId="4A1D3B73" w14:textId="38762AA0" w:rsidR="00D921D2" w:rsidRPr="005B5CE5" w:rsidRDefault="004D66F2" w:rsidP="00DA24C6">
                  <w:pPr>
                    <w:jc w:val="right"/>
                    <w:rPr>
                      <w:rFonts w:ascii="Arial" w:hAnsi="Arial" w:cs="Arial"/>
                      <w:sz w:val="20"/>
                      <w:szCs w:val="20"/>
                    </w:rPr>
                  </w:pPr>
                  <w:r w:rsidRPr="005B5CE5">
                    <w:rPr>
                      <w:rFonts w:ascii="Arial" w:hAnsi="Arial" w:cs="Arial"/>
                      <w:sz w:val="20"/>
                      <w:szCs w:val="20"/>
                    </w:rPr>
                    <w:t>6.4742</w:t>
                  </w:r>
                </w:p>
              </w:tc>
              <w:tc>
                <w:tcPr>
                  <w:tcW w:w="1259" w:type="dxa"/>
                  <w:tcBorders>
                    <w:top w:val="nil"/>
                    <w:left w:val="nil"/>
                    <w:bottom w:val="single" w:sz="4" w:space="0" w:color="000000"/>
                    <w:right w:val="nil"/>
                  </w:tcBorders>
                  <w:shd w:val="clear" w:color="auto" w:fill="auto"/>
                  <w:vAlign w:val="bottom"/>
                </w:tcPr>
                <w:p w14:paraId="5E7E8D62" w14:textId="3AAA0BEC" w:rsidR="00D921D2" w:rsidRPr="005B5CE5" w:rsidRDefault="004D66F2" w:rsidP="00DA24C6">
                  <w:pPr>
                    <w:jc w:val="right"/>
                    <w:rPr>
                      <w:rFonts w:ascii="Arial" w:hAnsi="Arial" w:cs="Arial"/>
                      <w:sz w:val="20"/>
                      <w:szCs w:val="20"/>
                    </w:rPr>
                  </w:pPr>
                  <w:r w:rsidRPr="005B5CE5">
                    <w:rPr>
                      <w:rFonts w:ascii="Arial" w:hAnsi="Arial" w:cs="Arial"/>
                      <w:sz w:val="20"/>
                      <w:szCs w:val="20"/>
                    </w:rPr>
                    <w:t>9.763e-11</w:t>
                  </w:r>
                </w:p>
              </w:tc>
              <w:tc>
                <w:tcPr>
                  <w:tcW w:w="540" w:type="dxa"/>
                  <w:tcBorders>
                    <w:top w:val="nil"/>
                    <w:left w:val="nil"/>
                    <w:bottom w:val="single" w:sz="4" w:space="0" w:color="000000"/>
                    <w:right w:val="nil"/>
                  </w:tcBorders>
                  <w:shd w:val="clear" w:color="auto" w:fill="auto"/>
                  <w:vAlign w:val="bottom"/>
                </w:tcPr>
                <w:p w14:paraId="3802C3F1" w14:textId="3A0ED2F3" w:rsidR="00D921D2" w:rsidRPr="005B5CE5" w:rsidRDefault="004D66F2" w:rsidP="00DA24C6">
                  <w:pPr>
                    <w:rPr>
                      <w:rFonts w:ascii="Arial" w:hAnsi="Arial" w:cs="Arial"/>
                      <w:sz w:val="20"/>
                      <w:szCs w:val="20"/>
                    </w:rPr>
                  </w:pPr>
                  <w:r w:rsidRPr="005B5CE5">
                    <w:rPr>
                      <w:rFonts w:ascii="Arial" w:hAnsi="Arial" w:cs="Arial"/>
                      <w:sz w:val="20"/>
                      <w:szCs w:val="20"/>
                    </w:rPr>
                    <w:t>***</w:t>
                  </w:r>
                </w:p>
              </w:tc>
            </w:tr>
            <w:tr w:rsidR="005B5CE5" w:rsidRPr="005B5CE5" w14:paraId="2B615973" w14:textId="77777777" w:rsidTr="00DA24C6">
              <w:trPr>
                <w:trHeight w:val="300"/>
              </w:trPr>
              <w:tc>
                <w:tcPr>
                  <w:tcW w:w="2100" w:type="dxa"/>
                  <w:tcBorders>
                    <w:top w:val="nil"/>
                    <w:left w:val="nil"/>
                    <w:bottom w:val="single" w:sz="4" w:space="0" w:color="000000"/>
                    <w:right w:val="nil"/>
                  </w:tcBorders>
                  <w:shd w:val="clear" w:color="auto" w:fill="auto"/>
                  <w:vAlign w:val="bottom"/>
                </w:tcPr>
                <w:p w14:paraId="3E5BEA69" w14:textId="77777777" w:rsidR="00D921D2" w:rsidRPr="005B5CE5" w:rsidRDefault="00D921D2" w:rsidP="00DA24C6">
                  <w:pPr>
                    <w:rPr>
                      <w:rFonts w:ascii="Arial" w:hAnsi="Arial" w:cs="Arial"/>
                      <w:sz w:val="20"/>
                      <w:szCs w:val="20"/>
                    </w:rPr>
                  </w:pPr>
                  <w:r w:rsidRPr="005B5CE5">
                    <w:rPr>
                      <w:rFonts w:ascii="Arial" w:hAnsi="Arial" w:cs="Arial"/>
                      <w:sz w:val="20"/>
                      <w:szCs w:val="20"/>
                    </w:rPr>
                    <w:t>lag(AlienBens, 1)</w:t>
                  </w:r>
                </w:p>
              </w:tc>
              <w:tc>
                <w:tcPr>
                  <w:tcW w:w="1369" w:type="dxa"/>
                  <w:tcBorders>
                    <w:top w:val="nil"/>
                    <w:left w:val="nil"/>
                    <w:bottom w:val="single" w:sz="4" w:space="0" w:color="000000"/>
                    <w:right w:val="nil"/>
                  </w:tcBorders>
                  <w:shd w:val="clear" w:color="auto" w:fill="auto"/>
                  <w:vAlign w:val="bottom"/>
                </w:tcPr>
                <w:p w14:paraId="673C93DC" w14:textId="1E2F80BF" w:rsidR="00D921D2" w:rsidRPr="005B5CE5" w:rsidRDefault="004D66F2" w:rsidP="00DA24C6">
                  <w:pPr>
                    <w:jc w:val="right"/>
                    <w:rPr>
                      <w:rFonts w:ascii="Arial" w:hAnsi="Arial" w:cs="Arial"/>
                      <w:sz w:val="20"/>
                      <w:szCs w:val="20"/>
                    </w:rPr>
                  </w:pPr>
                  <w:r w:rsidRPr="005B5CE5">
                    <w:rPr>
                      <w:rFonts w:ascii="Arial" w:hAnsi="Arial" w:cs="Arial"/>
                      <w:sz w:val="20"/>
                      <w:szCs w:val="20"/>
                    </w:rPr>
                    <w:t xml:space="preserve">0.3578765  </w:t>
                  </w:r>
                </w:p>
              </w:tc>
              <w:tc>
                <w:tcPr>
                  <w:tcW w:w="1418" w:type="dxa"/>
                  <w:tcBorders>
                    <w:top w:val="nil"/>
                    <w:left w:val="nil"/>
                    <w:bottom w:val="single" w:sz="4" w:space="0" w:color="000000"/>
                    <w:right w:val="nil"/>
                  </w:tcBorders>
                  <w:shd w:val="clear" w:color="auto" w:fill="auto"/>
                  <w:vAlign w:val="bottom"/>
                </w:tcPr>
                <w:p w14:paraId="1A015756" w14:textId="17472529" w:rsidR="00D921D2" w:rsidRPr="005B5CE5" w:rsidRDefault="004D66F2" w:rsidP="00DA24C6">
                  <w:pPr>
                    <w:jc w:val="right"/>
                    <w:rPr>
                      <w:rFonts w:ascii="Arial" w:hAnsi="Arial" w:cs="Arial"/>
                      <w:sz w:val="20"/>
                      <w:szCs w:val="20"/>
                    </w:rPr>
                  </w:pPr>
                  <w:r w:rsidRPr="005B5CE5">
                    <w:rPr>
                      <w:rFonts w:ascii="Arial" w:hAnsi="Arial" w:cs="Arial"/>
                      <w:sz w:val="20"/>
                      <w:szCs w:val="20"/>
                    </w:rPr>
                    <w:t xml:space="preserve">0.1585390  </w:t>
                  </w:r>
                </w:p>
              </w:tc>
              <w:tc>
                <w:tcPr>
                  <w:tcW w:w="992" w:type="dxa"/>
                  <w:tcBorders>
                    <w:top w:val="nil"/>
                    <w:left w:val="nil"/>
                    <w:bottom w:val="single" w:sz="4" w:space="0" w:color="000000"/>
                    <w:right w:val="nil"/>
                  </w:tcBorders>
                  <w:shd w:val="clear" w:color="auto" w:fill="auto"/>
                  <w:vAlign w:val="bottom"/>
                </w:tcPr>
                <w:p w14:paraId="40802DBF" w14:textId="178140FC" w:rsidR="00D921D2" w:rsidRPr="005B5CE5" w:rsidRDefault="004D66F2" w:rsidP="00DA24C6">
                  <w:pPr>
                    <w:jc w:val="right"/>
                    <w:rPr>
                      <w:rFonts w:ascii="Arial" w:hAnsi="Arial" w:cs="Arial"/>
                      <w:sz w:val="20"/>
                      <w:szCs w:val="20"/>
                    </w:rPr>
                  </w:pPr>
                  <w:r w:rsidRPr="005B5CE5">
                    <w:rPr>
                      <w:rFonts w:ascii="Arial" w:hAnsi="Arial" w:cs="Arial"/>
                      <w:sz w:val="20"/>
                      <w:szCs w:val="20"/>
                    </w:rPr>
                    <w:t xml:space="preserve">2.2573  </w:t>
                  </w:r>
                </w:p>
              </w:tc>
              <w:tc>
                <w:tcPr>
                  <w:tcW w:w="1259" w:type="dxa"/>
                  <w:tcBorders>
                    <w:top w:val="nil"/>
                    <w:left w:val="nil"/>
                    <w:bottom w:val="single" w:sz="4" w:space="0" w:color="000000"/>
                    <w:right w:val="nil"/>
                  </w:tcBorders>
                  <w:shd w:val="clear" w:color="auto" w:fill="auto"/>
                  <w:vAlign w:val="bottom"/>
                </w:tcPr>
                <w:p w14:paraId="1067D860" w14:textId="7CEBA78C" w:rsidR="00D921D2" w:rsidRPr="005B5CE5" w:rsidRDefault="004D66F2" w:rsidP="00DA24C6">
                  <w:pPr>
                    <w:jc w:val="right"/>
                    <w:rPr>
                      <w:rFonts w:ascii="Arial" w:hAnsi="Arial" w:cs="Arial"/>
                      <w:sz w:val="20"/>
                      <w:szCs w:val="20"/>
                    </w:rPr>
                  </w:pPr>
                  <w:r w:rsidRPr="005B5CE5">
                    <w:rPr>
                      <w:rFonts w:ascii="Arial" w:hAnsi="Arial" w:cs="Arial"/>
                      <w:sz w:val="20"/>
                      <w:szCs w:val="20"/>
                    </w:rPr>
                    <w:t>0.023998</w:t>
                  </w:r>
                </w:p>
              </w:tc>
              <w:tc>
                <w:tcPr>
                  <w:tcW w:w="540" w:type="dxa"/>
                  <w:tcBorders>
                    <w:top w:val="nil"/>
                    <w:left w:val="nil"/>
                    <w:bottom w:val="single" w:sz="4" w:space="0" w:color="000000"/>
                    <w:right w:val="nil"/>
                  </w:tcBorders>
                  <w:shd w:val="clear" w:color="auto" w:fill="auto"/>
                  <w:vAlign w:val="bottom"/>
                </w:tcPr>
                <w:p w14:paraId="7AE48222" w14:textId="77777777" w:rsidR="00D921D2" w:rsidRPr="005B5CE5" w:rsidRDefault="00D921D2" w:rsidP="00DA24C6">
                  <w:pPr>
                    <w:rPr>
                      <w:rFonts w:ascii="Arial" w:hAnsi="Arial" w:cs="Arial"/>
                      <w:sz w:val="20"/>
                      <w:szCs w:val="20"/>
                    </w:rPr>
                  </w:pPr>
                  <w:r w:rsidRPr="005B5CE5">
                    <w:rPr>
                      <w:rFonts w:ascii="Arial" w:hAnsi="Arial" w:cs="Arial"/>
                      <w:sz w:val="20"/>
                      <w:szCs w:val="20"/>
                    </w:rPr>
                    <w:t>*</w:t>
                  </w:r>
                </w:p>
              </w:tc>
            </w:tr>
          </w:tbl>
          <w:p w14:paraId="50B1576F" w14:textId="77777777" w:rsidR="00D921D2" w:rsidRPr="005B5CE5" w:rsidRDefault="00D921D2" w:rsidP="00DA24C6">
            <w:pPr>
              <w:rPr>
                <w:rFonts w:ascii="Arial" w:hAnsi="Arial" w:cs="Arial"/>
                <w:sz w:val="20"/>
                <w:szCs w:val="20"/>
              </w:rPr>
            </w:pPr>
          </w:p>
        </w:tc>
      </w:tr>
    </w:tbl>
    <w:p w14:paraId="085004EC" w14:textId="77777777" w:rsidR="00D921D2" w:rsidRPr="005B5CE5" w:rsidRDefault="00D921D2" w:rsidP="00D921D2">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5B5CE5">
        <w:rPr>
          <w:rFonts w:ascii="Arial" w:hAnsi="Arial" w:cs="Arial"/>
          <w:sz w:val="20"/>
          <w:szCs w:val="20"/>
        </w:rPr>
        <w:t xml:space="preserve">           </w:t>
      </w:r>
    </w:p>
    <w:p w14:paraId="00D98CC8" w14:textId="77777777" w:rsidR="00D921D2" w:rsidRPr="005B5CE5" w:rsidRDefault="00D921D2" w:rsidP="00D921D2">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5B5CE5">
        <w:rPr>
          <w:rFonts w:ascii="Arial" w:hAnsi="Arial" w:cs="Arial"/>
          <w:sz w:val="20"/>
          <w:szCs w:val="20"/>
        </w:rPr>
        <w:tab/>
        <w:t>Signif. codes:  0 ‘***’ 0.001 ‘**’ 0.01 ‘*’ 0.05 ‘.’ 0.1 ‘ ’ 1</w:t>
      </w:r>
    </w:p>
    <w:p w14:paraId="0B08C93C" w14:textId="77777777" w:rsidR="00D921D2" w:rsidRPr="005B5CE5" w:rsidRDefault="00D921D2" w:rsidP="00D921D2">
      <w:pPr>
        <w:pStyle w:val="Pr-formataoHTML"/>
        <w:shd w:val="clear" w:color="auto" w:fill="FFFFFF"/>
        <w:wordWrap w:val="0"/>
        <w:rPr>
          <w:rStyle w:val="gd15mcfceub"/>
          <w:rFonts w:ascii="Lucida Console" w:hAnsi="Lucida Console"/>
          <w:bdr w:val="none" w:sz="0" w:space="0" w:color="auto" w:frame="1"/>
        </w:rPr>
      </w:pPr>
    </w:p>
    <w:p w14:paraId="2FFC51A7" w14:textId="5499B2D7" w:rsidR="00D921D2" w:rsidRPr="005B5CE5" w:rsidRDefault="004D66F2">
      <w:bookmarkStart w:id="333" w:name="_Hlk16665257"/>
      <w:r w:rsidRPr="005B5CE5">
        <w:rPr>
          <w:rFonts w:ascii="Arial" w:hAnsi="Arial" w:cs="Arial"/>
          <w:sz w:val="16"/>
          <w:szCs w:val="16"/>
        </w:rPr>
        <w:t>Fonte: elaboração do autor a partir dos dados do SICONFI e Painel de Transferências Abertas (emendas parlamentares)</w:t>
      </w:r>
    </w:p>
    <w:p w14:paraId="73CB27BF" w14:textId="77777777" w:rsidR="009A373C" w:rsidRDefault="009A373C">
      <w:pPr>
        <w:rPr>
          <w:rFonts w:ascii="Arial" w:hAnsi="Arial" w:cs="Arial"/>
          <w:b/>
          <w:bCs/>
        </w:rPr>
      </w:pPr>
      <w:bookmarkStart w:id="334" w:name="_Toc322593486"/>
      <w:bookmarkStart w:id="335" w:name="_Toc14153276"/>
      <w:bookmarkStart w:id="336" w:name="_Toc14505932"/>
      <w:bookmarkEnd w:id="332"/>
      <w:bookmarkEnd w:id="333"/>
      <w:r>
        <w:br w:type="page"/>
      </w:r>
    </w:p>
    <w:p w14:paraId="5CBB43C7" w14:textId="6D9E7A6A" w:rsidR="00494370" w:rsidRPr="005B5CE5" w:rsidRDefault="00494370" w:rsidP="00E76390">
      <w:pPr>
        <w:pStyle w:val="Ttulo1"/>
        <w:rPr>
          <w:color w:val="auto"/>
        </w:rPr>
      </w:pPr>
      <w:bookmarkStart w:id="337" w:name="_Toc18008209"/>
      <w:r w:rsidRPr="005B5CE5">
        <w:rPr>
          <w:color w:val="auto"/>
        </w:rPr>
        <w:lastRenderedPageBreak/>
        <w:t>Conclusões</w:t>
      </w:r>
      <w:bookmarkEnd w:id="334"/>
      <w:bookmarkEnd w:id="335"/>
      <w:bookmarkEnd w:id="336"/>
      <w:bookmarkEnd w:id="337"/>
    </w:p>
    <w:p w14:paraId="41CBBB6B" w14:textId="69BFB9C1" w:rsidR="00CB3F64" w:rsidRPr="005B5CE5" w:rsidRDefault="00853BCF" w:rsidP="00CB3F64">
      <w:pPr>
        <w:pBdr>
          <w:top w:val="nil"/>
          <w:left w:val="nil"/>
          <w:bottom w:val="nil"/>
          <w:right w:val="nil"/>
          <w:between w:val="nil"/>
        </w:pBdr>
        <w:spacing w:before="280" w:after="280" w:line="360" w:lineRule="auto"/>
        <w:ind w:firstLine="697"/>
        <w:jc w:val="both"/>
        <w:rPr>
          <w:rFonts w:ascii="Arial" w:hAnsi="Arial"/>
        </w:rPr>
      </w:pPr>
      <w:r w:rsidRPr="005B5CE5">
        <w:rPr>
          <w:rFonts w:ascii="Arial" w:hAnsi="Arial"/>
        </w:rPr>
        <w:t xml:space="preserve">A condução desta pesquisa foi norteada pela comparação da efetividade das vinculações de capital (operações de crédito, alienação de bens e emendas parlamentares) em promover investimentos </w:t>
      </w:r>
      <w:r w:rsidR="001F337D" w:rsidRPr="005B5CE5">
        <w:rPr>
          <w:rFonts w:ascii="Arial" w:hAnsi="Arial"/>
        </w:rPr>
        <w:t xml:space="preserve">comparando </w:t>
      </w:r>
      <w:r w:rsidRPr="005B5CE5">
        <w:rPr>
          <w:rFonts w:ascii="Arial" w:hAnsi="Arial"/>
        </w:rPr>
        <w:t>às receitas de uso livre (impostos e transferências do FPE</w:t>
      </w:r>
      <w:r w:rsidR="00CB3F64" w:rsidRPr="005B5CE5">
        <w:rPr>
          <w:rFonts w:ascii="Arial" w:hAnsi="Arial"/>
        </w:rPr>
        <w:t>, FPM</w:t>
      </w:r>
      <w:r w:rsidRPr="005B5CE5">
        <w:rPr>
          <w:rFonts w:ascii="Arial" w:hAnsi="Arial"/>
        </w:rPr>
        <w:t xml:space="preserve"> e IPI-Exportação)</w:t>
      </w:r>
      <w:r w:rsidR="003A0837" w:rsidRPr="005B5CE5">
        <w:rPr>
          <w:rFonts w:ascii="Arial" w:hAnsi="Arial"/>
        </w:rPr>
        <w:t xml:space="preserve">, </w:t>
      </w:r>
      <w:r w:rsidR="00CB3F64" w:rsidRPr="005B5CE5">
        <w:rPr>
          <w:rFonts w:ascii="Arial" w:hAnsi="Arial"/>
        </w:rPr>
        <w:t xml:space="preserve">e avaliar </w:t>
      </w:r>
      <w:r w:rsidR="00CB3F64" w:rsidRPr="005B5CE5">
        <w:rPr>
          <w:rFonts w:ascii="Arial" w:eastAsia="Arial" w:hAnsi="Arial" w:cs="Arial"/>
        </w:rPr>
        <w:t>se possivelmente haveria mudança na destinação dos recursos de emendas parlamentares caso eles fossem desvinculados. Além disso buscou-se avaliar a</w:t>
      </w:r>
      <w:r w:rsidR="00CB3F64" w:rsidRPr="005B5CE5">
        <w:rPr>
          <w:rFonts w:ascii="Arial" w:hAnsi="Arial"/>
        </w:rPr>
        <w:t xml:space="preserve"> existência da diferença de efetividade dessas emendas em promoverem investimentos em estados e municípios.</w:t>
      </w:r>
    </w:p>
    <w:p w14:paraId="297BFCAF" w14:textId="40011D29" w:rsidR="00BC3EA6" w:rsidRPr="005B5CE5" w:rsidRDefault="00140E96" w:rsidP="00BC12B1">
      <w:pPr>
        <w:pBdr>
          <w:top w:val="nil"/>
          <w:left w:val="nil"/>
          <w:bottom w:val="nil"/>
          <w:right w:val="nil"/>
          <w:between w:val="nil"/>
        </w:pBdr>
        <w:spacing w:before="280" w:after="280" w:line="360" w:lineRule="auto"/>
        <w:ind w:firstLine="697"/>
        <w:jc w:val="both"/>
        <w:rPr>
          <w:rFonts w:ascii="Arial" w:hAnsi="Arial"/>
        </w:rPr>
      </w:pPr>
      <w:r w:rsidRPr="005B5CE5">
        <w:rPr>
          <w:rFonts w:ascii="Arial" w:hAnsi="Arial"/>
        </w:rPr>
        <w:t xml:space="preserve">Inicialmente </w:t>
      </w:r>
      <w:r w:rsidR="00853BCF" w:rsidRPr="005B5CE5">
        <w:rPr>
          <w:rFonts w:ascii="Arial" w:hAnsi="Arial"/>
        </w:rPr>
        <w:t>foram levantados os valores das despesas totais com investimentos e receitas orçamentárias</w:t>
      </w:r>
      <w:r w:rsidR="001F337D" w:rsidRPr="005B5CE5">
        <w:rPr>
          <w:rFonts w:ascii="Arial" w:hAnsi="Arial"/>
        </w:rPr>
        <w:t xml:space="preserve"> </w:t>
      </w:r>
      <w:r w:rsidRPr="005B5CE5">
        <w:rPr>
          <w:rFonts w:ascii="Arial" w:hAnsi="Arial"/>
        </w:rPr>
        <w:t>acima elencadas relativos ao período de 2013 a 2018.</w:t>
      </w:r>
    </w:p>
    <w:p w14:paraId="149990A8" w14:textId="528CBEC0" w:rsidR="00383A0F" w:rsidRPr="005B5CE5" w:rsidRDefault="00DA7B13" w:rsidP="00BC12B1">
      <w:pPr>
        <w:pBdr>
          <w:top w:val="nil"/>
          <w:left w:val="nil"/>
          <w:bottom w:val="nil"/>
          <w:right w:val="nil"/>
          <w:between w:val="nil"/>
        </w:pBdr>
        <w:spacing w:before="280" w:after="280" w:line="360" w:lineRule="auto"/>
        <w:ind w:firstLine="697"/>
        <w:jc w:val="both"/>
        <w:rPr>
          <w:rFonts w:ascii="Arial" w:hAnsi="Arial"/>
        </w:rPr>
      </w:pPr>
      <w:r w:rsidRPr="005B5CE5">
        <w:rPr>
          <w:rFonts w:ascii="Arial" w:hAnsi="Arial"/>
        </w:rPr>
        <w:t>Antes de buscar as</w:t>
      </w:r>
      <w:r w:rsidR="00144522" w:rsidRPr="005B5CE5">
        <w:rPr>
          <w:rFonts w:ascii="Arial" w:hAnsi="Arial"/>
        </w:rPr>
        <w:t xml:space="preserve"> respo</w:t>
      </w:r>
      <w:r w:rsidRPr="005B5CE5">
        <w:rPr>
          <w:rFonts w:ascii="Arial" w:hAnsi="Arial"/>
        </w:rPr>
        <w:t xml:space="preserve">stas para </w:t>
      </w:r>
      <w:r w:rsidR="00144522" w:rsidRPr="005B5CE5">
        <w:rPr>
          <w:rFonts w:ascii="Arial" w:hAnsi="Arial"/>
        </w:rPr>
        <w:t>estas questões</w:t>
      </w:r>
      <w:r w:rsidR="00383A0F" w:rsidRPr="005B5CE5">
        <w:rPr>
          <w:rFonts w:ascii="Arial" w:hAnsi="Arial"/>
        </w:rPr>
        <w:t xml:space="preserve">, fez-se um breve relato dos processos que envolvem </w:t>
      </w:r>
      <w:r w:rsidR="009D54CA" w:rsidRPr="005B5CE5">
        <w:rPr>
          <w:rFonts w:ascii="Arial" w:hAnsi="Arial"/>
        </w:rPr>
        <w:t>às receitas públicas oriundas das</w:t>
      </w:r>
      <w:r w:rsidR="00140E96" w:rsidRPr="005B5CE5">
        <w:rPr>
          <w:rFonts w:ascii="Arial" w:hAnsi="Arial"/>
        </w:rPr>
        <w:t xml:space="preserve"> transferências intergovernamentais</w:t>
      </w:r>
      <w:r w:rsidR="009D54CA" w:rsidRPr="005B5CE5">
        <w:rPr>
          <w:rFonts w:ascii="Arial" w:hAnsi="Arial"/>
        </w:rPr>
        <w:t>, operações de crédito, alienação de bens e tribut</w:t>
      </w:r>
      <w:r w:rsidR="00C205A4" w:rsidRPr="005B5CE5">
        <w:rPr>
          <w:rFonts w:ascii="Arial" w:hAnsi="Arial"/>
        </w:rPr>
        <w:t>árias,</w:t>
      </w:r>
      <w:r w:rsidR="00140E96" w:rsidRPr="005B5CE5">
        <w:rPr>
          <w:rFonts w:ascii="Arial" w:hAnsi="Arial"/>
        </w:rPr>
        <w:t xml:space="preserve"> bem como as opiniões de </w:t>
      </w:r>
      <w:r w:rsidR="00C205A4" w:rsidRPr="005B5CE5">
        <w:rPr>
          <w:rFonts w:ascii="Arial" w:hAnsi="Arial"/>
        </w:rPr>
        <w:t>economistas teóricos e administradores públicos, os quais questionam amplamente o conceito de vinculação de receitas</w:t>
      </w:r>
      <w:r w:rsidR="00383A0F" w:rsidRPr="005B5CE5">
        <w:rPr>
          <w:rFonts w:ascii="Arial" w:hAnsi="Arial"/>
        </w:rPr>
        <w:t>.</w:t>
      </w:r>
    </w:p>
    <w:p w14:paraId="77C5ACFE" w14:textId="3E766CD1" w:rsidR="00514F01" w:rsidRPr="005B5CE5" w:rsidRDefault="00D969CA" w:rsidP="00BC12B1">
      <w:pPr>
        <w:pBdr>
          <w:top w:val="nil"/>
          <w:left w:val="nil"/>
          <w:bottom w:val="nil"/>
          <w:right w:val="nil"/>
          <w:between w:val="nil"/>
        </w:pBdr>
        <w:spacing w:before="280" w:after="280" w:line="360" w:lineRule="auto"/>
        <w:ind w:firstLine="697"/>
        <w:jc w:val="both"/>
        <w:rPr>
          <w:rFonts w:ascii="Arial" w:hAnsi="Arial"/>
        </w:rPr>
      </w:pPr>
      <w:r w:rsidRPr="005B5CE5">
        <w:rPr>
          <w:rFonts w:ascii="Arial" w:hAnsi="Arial"/>
        </w:rPr>
        <w:t xml:space="preserve">Observa-se que a questão das vinculações de receita está no rol de debates das finanças públicas desde há muito tempo e, embora os prós e contras estejam postos e fundamentados, trata-se de prática utilizada no mundo todo, </w:t>
      </w:r>
      <w:r w:rsidR="00AB4C78" w:rsidRPr="005B5CE5">
        <w:rPr>
          <w:rFonts w:ascii="Arial" w:hAnsi="Arial"/>
        </w:rPr>
        <w:t>mas ainda não se</w:t>
      </w:r>
      <w:r w:rsidRPr="005B5CE5">
        <w:rPr>
          <w:rFonts w:ascii="Arial" w:hAnsi="Arial"/>
        </w:rPr>
        <w:t xml:space="preserve"> pode</w:t>
      </w:r>
      <w:r w:rsidR="00AB4C78" w:rsidRPr="005B5CE5">
        <w:rPr>
          <w:rFonts w:ascii="Arial" w:hAnsi="Arial"/>
        </w:rPr>
        <w:t xml:space="preserve"> concluir </w:t>
      </w:r>
      <w:r w:rsidR="00514F01" w:rsidRPr="005B5CE5">
        <w:rPr>
          <w:rFonts w:ascii="Arial" w:hAnsi="Arial"/>
        </w:rPr>
        <w:t xml:space="preserve">que sua aplicação seja </w:t>
      </w:r>
      <w:r w:rsidRPr="005B5CE5">
        <w:rPr>
          <w:rFonts w:ascii="Arial" w:hAnsi="Arial"/>
        </w:rPr>
        <w:t xml:space="preserve">vantajosa </w:t>
      </w:r>
      <w:r w:rsidR="00AB4C78" w:rsidRPr="005B5CE5">
        <w:rPr>
          <w:rFonts w:ascii="Arial" w:hAnsi="Arial"/>
        </w:rPr>
        <w:t>no formato atual inscrito na Constituição Federal brasileira</w:t>
      </w:r>
      <w:r w:rsidRPr="005B5CE5">
        <w:rPr>
          <w:rFonts w:ascii="Arial" w:hAnsi="Arial"/>
        </w:rPr>
        <w:t>.</w:t>
      </w:r>
      <w:r w:rsidR="00514F01" w:rsidRPr="005B5CE5">
        <w:rPr>
          <w:rFonts w:ascii="Arial" w:hAnsi="Arial"/>
        </w:rPr>
        <w:t xml:space="preserve"> Estudiosos alertam sobre a grande quantidade de variáveis a serem avaliadas antes de qualquer decisão sobre alterações no modelo das vinculações de capital.</w:t>
      </w:r>
    </w:p>
    <w:p w14:paraId="35A17D34" w14:textId="365259FD" w:rsidR="00F64B80" w:rsidRPr="005B5CE5" w:rsidRDefault="00D969CA" w:rsidP="00F64B80">
      <w:pPr>
        <w:pBdr>
          <w:top w:val="nil"/>
          <w:left w:val="nil"/>
          <w:bottom w:val="nil"/>
          <w:right w:val="nil"/>
          <w:between w:val="nil"/>
        </w:pBdr>
        <w:spacing w:line="360" w:lineRule="auto"/>
        <w:ind w:firstLine="697"/>
        <w:jc w:val="both"/>
        <w:rPr>
          <w:rFonts w:ascii="Arial" w:hAnsi="Arial"/>
        </w:rPr>
      </w:pPr>
      <w:r w:rsidRPr="005B5CE5">
        <w:rPr>
          <w:rFonts w:ascii="Arial" w:hAnsi="Arial"/>
        </w:rPr>
        <w:t>Quanto aos resultados da</w:t>
      </w:r>
      <w:r w:rsidR="007D6578">
        <w:rPr>
          <w:rFonts w:ascii="Arial" w:hAnsi="Arial"/>
        </w:rPr>
        <w:t xml:space="preserve"> estimação </w:t>
      </w:r>
      <w:r w:rsidR="00F64B80" w:rsidRPr="005B5CE5">
        <w:rPr>
          <w:rFonts w:ascii="Arial" w:hAnsi="Arial"/>
        </w:rPr>
        <w:t>para os entes estaduais</w:t>
      </w:r>
      <w:r w:rsidRPr="005B5CE5">
        <w:rPr>
          <w:rFonts w:ascii="Arial" w:hAnsi="Arial"/>
        </w:rPr>
        <w:t xml:space="preserve">, verificou-se que, para as </w:t>
      </w:r>
      <w:r w:rsidR="004F3188" w:rsidRPr="005B5CE5">
        <w:rPr>
          <w:rFonts w:ascii="Arial" w:hAnsi="Arial"/>
        </w:rPr>
        <w:t>receitas não vinculadas originadas do Fundo de Participação dos Estados</w:t>
      </w:r>
      <w:r w:rsidR="00DF2859" w:rsidRPr="005B5CE5">
        <w:rPr>
          <w:rFonts w:ascii="Arial" w:hAnsi="Arial"/>
        </w:rPr>
        <w:t xml:space="preserve">, </w:t>
      </w:r>
      <w:r w:rsidR="004F3188" w:rsidRPr="005B5CE5">
        <w:rPr>
          <w:rFonts w:ascii="Arial" w:hAnsi="Arial"/>
        </w:rPr>
        <w:t>IPI-exportação</w:t>
      </w:r>
      <w:r w:rsidR="00DF2859" w:rsidRPr="005B5CE5">
        <w:rPr>
          <w:rFonts w:ascii="Arial" w:hAnsi="Arial"/>
        </w:rPr>
        <w:t xml:space="preserve"> e</w:t>
      </w:r>
      <w:r w:rsidR="004F3188" w:rsidRPr="005B5CE5">
        <w:rPr>
          <w:rFonts w:ascii="Arial" w:hAnsi="Arial"/>
        </w:rPr>
        <w:t xml:space="preserve"> receitas tributárias</w:t>
      </w:r>
      <w:r w:rsidR="00383A0F" w:rsidRPr="005B5CE5">
        <w:rPr>
          <w:rFonts w:ascii="Arial" w:hAnsi="Arial"/>
        </w:rPr>
        <w:t xml:space="preserve">, </w:t>
      </w:r>
      <w:r w:rsidRPr="005B5CE5">
        <w:rPr>
          <w:rFonts w:ascii="Arial" w:hAnsi="Arial"/>
        </w:rPr>
        <w:t xml:space="preserve">a </w:t>
      </w:r>
      <w:r w:rsidR="00D01C15" w:rsidRPr="005B5CE5">
        <w:rPr>
          <w:rFonts w:ascii="Arial" w:hAnsi="Arial"/>
        </w:rPr>
        <w:t>estima</w:t>
      </w:r>
      <w:r w:rsidR="00AA0D36" w:rsidRPr="005B5CE5">
        <w:rPr>
          <w:rFonts w:ascii="Arial" w:hAnsi="Arial"/>
        </w:rPr>
        <w:t>ção</w:t>
      </w:r>
      <w:r w:rsidR="00D01C15" w:rsidRPr="005B5CE5">
        <w:rPr>
          <w:rFonts w:ascii="Arial" w:hAnsi="Arial"/>
        </w:rPr>
        <w:t xml:space="preserve"> </w:t>
      </w:r>
      <w:r w:rsidRPr="005B5CE5">
        <w:rPr>
          <w:rFonts w:ascii="Arial" w:hAnsi="Arial"/>
        </w:rPr>
        <w:t>pelo</w:t>
      </w:r>
      <w:r w:rsidR="00D01C15" w:rsidRPr="005B5CE5">
        <w:rPr>
          <w:rFonts w:ascii="Arial" w:hAnsi="Arial"/>
        </w:rPr>
        <w:t xml:space="preserve"> modelo de efeitos ﬁxos indica que</w:t>
      </w:r>
      <w:r w:rsidRPr="005B5CE5">
        <w:rPr>
          <w:rFonts w:ascii="Arial" w:hAnsi="Arial"/>
        </w:rPr>
        <w:t xml:space="preserve"> essas receitas</w:t>
      </w:r>
      <w:r w:rsidR="00D01C15" w:rsidRPr="005B5CE5">
        <w:rPr>
          <w:rFonts w:ascii="Arial" w:hAnsi="Arial"/>
        </w:rPr>
        <w:t xml:space="preserve"> </w:t>
      </w:r>
      <w:r w:rsidR="004F3188" w:rsidRPr="005B5CE5">
        <w:rPr>
          <w:rFonts w:ascii="Arial" w:hAnsi="Arial"/>
        </w:rPr>
        <w:t xml:space="preserve">não possuem efeito algum sobre </w:t>
      </w:r>
      <w:r w:rsidR="00AA0D36" w:rsidRPr="005B5CE5">
        <w:rPr>
          <w:rFonts w:ascii="Arial" w:hAnsi="Arial"/>
        </w:rPr>
        <w:t xml:space="preserve">as despesas </w:t>
      </w:r>
      <w:r w:rsidR="00514F01" w:rsidRPr="005B5CE5">
        <w:rPr>
          <w:rFonts w:ascii="Arial" w:hAnsi="Arial"/>
        </w:rPr>
        <w:t>com investimentos</w:t>
      </w:r>
      <w:r w:rsidRPr="005B5CE5">
        <w:rPr>
          <w:rFonts w:ascii="Arial" w:hAnsi="Arial"/>
        </w:rPr>
        <w:t>.</w:t>
      </w:r>
      <w:r w:rsidR="009D721B" w:rsidRPr="005B5CE5">
        <w:rPr>
          <w:rFonts w:ascii="Arial" w:hAnsi="Arial"/>
        </w:rPr>
        <w:t xml:space="preserve"> Esse resultado sugere que os gestores subnacionais são racionais </w:t>
      </w:r>
      <w:r w:rsidR="009D721B" w:rsidRPr="005B5CE5">
        <w:rPr>
          <w:rFonts w:ascii="Arial" w:hAnsi="Arial"/>
        </w:rPr>
        <w:lastRenderedPageBreak/>
        <w:t>ao não onerarem exclusivamente a geração atual no financiamento de investimentos que potencialmente beneficiarão também as gerações futuras</w:t>
      </w:r>
      <w:r w:rsidR="00AA0D36" w:rsidRPr="005B5CE5">
        <w:rPr>
          <w:rFonts w:ascii="Arial" w:hAnsi="Arial"/>
        </w:rPr>
        <w:t xml:space="preserve">. </w:t>
      </w:r>
    </w:p>
    <w:p w14:paraId="39CE8B56" w14:textId="10811727" w:rsidR="007A2B9F" w:rsidRPr="005B5CE5" w:rsidRDefault="00DF2859" w:rsidP="00BC12B1">
      <w:pPr>
        <w:pBdr>
          <w:top w:val="nil"/>
          <w:left w:val="nil"/>
          <w:bottom w:val="nil"/>
          <w:right w:val="nil"/>
          <w:between w:val="nil"/>
        </w:pBdr>
        <w:spacing w:before="280" w:after="280" w:line="360" w:lineRule="auto"/>
        <w:ind w:firstLine="697"/>
        <w:jc w:val="both"/>
        <w:rPr>
          <w:rFonts w:ascii="Arial" w:hAnsi="Arial" w:cs="Arial"/>
        </w:rPr>
      </w:pPr>
      <w:r w:rsidRPr="005B5CE5">
        <w:rPr>
          <w:rFonts w:ascii="Arial" w:hAnsi="Arial"/>
        </w:rPr>
        <w:t xml:space="preserve">Com relação às </w:t>
      </w:r>
      <w:r w:rsidR="00AA0D36" w:rsidRPr="005B5CE5">
        <w:rPr>
          <w:rFonts w:ascii="Arial" w:hAnsi="Arial"/>
        </w:rPr>
        <w:t xml:space="preserve">operações de crédito </w:t>
      </w:r>
      <w:r w:rsidR="00F64B80" w:rsidRPr="005B5CE5">
        <w:rPr>
          <w:rFonts w:ascii="Arial" w:hAnsi="Arial"/>
        </w:rPr>
        <w:t xml:space="preserve">contratadas pelos Governos de Estado </w:t>
      </w:r>
      <w:r w:rsidR="00AA0D36" w:rsidRPr="005B5CE5">
        <w:rPr>
          <w:rFonts w:ascii="Arial" w:hAnsi="Arial"/>
        </w:rPr>
        <w:t xml:space="preserve">e </w:t>
      </w:r>
      <w:r w:rsidR="00F64B80" w:rsidRPr="005B5CE5">
        <w:rPr>
          <w:rFonts w:ascii="Arial" w:hAnsi="Arial"/>
        </w:rPr>
        <w:t xml:space="preserve">respectivas receitas de </w:t>
      </w:r>
      <w:r w:rsidR="00AA0D36" w:rsidRPr="005B5CE5">
        <w:rPr>
          <w:rFonts w:ascii="Arial" w:hAnsi="Arial"/>
        </w:rPr>
        <w:t>alienações de bens</w:t>
      </w:r>
      <w:r w:rsidR="00686954">
        <w:rPr>
          <w:rFonts w:ascii="Arial" w:hAnsi="Arial"/>
        </w:rPr>
        <w:t xml:space="preserve">, tratam-se de </w:t>
      </w:r>
      <w:r w:rsidR="00AA0D36" w:rsidRPr="005B5CE5">
        <w:rPr>
          <w:rFonts w:ascii="Arial" w:hAnsi="Arial"/>
        </w:rPr>
        <w:t xml:space="preserve">fatores explicativos </w:t>
      </w:r>
      <w:r w:rsidR="00F72E81" w:rsidRPr="005B5CE5">
        <w:rPr>
          <w:rFonts w:ascii="Arial" w:hAnsi="Arial"/>
        </w:rPr>
        <w:t xml:space="preserve">positivos e </w:t>
      </w:r>
      <w:r w:rsidR="00D01C15" w:rsidRPr="005B5CE5">
        <w:rPr>
          <w:rFonts w:ascii="Arial" w:hAnsi="Arial"/>
        </w:rPr>
        <w:t>signiﬁ</w:t>
      </w:r>
      <w:r w:rsidR="006C656B">
        <w:rPr>
          <w:rFonts w:ascii="Arial" w:hAnsi="Arial"/>
        </w:rPr>
        <w:t>c</w:t>
      </w:r>
      <w:r w:rsidR="00D01C15" w:rsidRPr="005B5CE5">
        <w:rPr>
          <w:rFonts w:ascii="Arial" w:hAnsi="Arial"/>
        </w:rPr>
        <w:t>ativos</w:t>
      </w:r>
      <w:r w:rsidR="00AA0D36" w:rsidRPr="005B5CE5">
        <w:rPr>
          <w:rFonts w:ascii="Arial" w:hAnsi="Arial"/>
        </w:rPr>
        <w:t xml:space="preserve"> como esperado</w:t>
      </w:r>
      <w:r w:rsidR="00D01C15" w:rsidRPr="005B5CE5">
        <w:rPr>
          <w:rFonts w:ascii="Arial" w:hAnsi="Arial"/>
        </w:rPr>
        <w:t xml:space="preserve">, </w:t>
      </w:r>
      <w:r w:rsidR="00AA0D36" w:rsidRPr="005B5CE5">
        <w:rPr>
          <w:rFonts w:ascii="Arial" w:hAnsi="Arial"/>
        </w:rPr>
        <w:t xml:space="preserve">uma vez que se destinam </w:t>
      </w:r>
      <w:r w:rsidR="00D345C3" w:rsidRPr="005B5CE5">
        <w:rPr>
          <w:rFonts w:ascii="Arial" w:hAnsi="Arial"/>
        </w:rPr>
        <w:t xml:space="preserve">obrigatoriamente </w:t>
      </w:r>
      <w:r w:rsidR="00AA0D36" w:rsidRPr="005B5CE5">
        <w:rPr>
          <w:rFonts w:ascii="Arial" w:hAnsi="Arial"/>
        </w:rPr>
        <w:t xml:space="preserve">às despesas de </w:t>
      </w:r>
      <w:r w:rsidR="00D345C3" w:rsidRPr="005B5CE5">
        <w:rPr>
          <w:rFonts w:ascii="Arial" w:hAnsi="Arial"/>
        </w:rPr>
        <w:t>investimentos</w:t>
      </w:r>
      <w:r w:rsidR="00945513" w:rsidRPr="005B5CE5">
        <w:rPr>
          <w:rFonts w:ascii="Arial" w:hAnsi="Arial"/>
        </w:rPr>
        <w:t>.</w:t>
      </w:r>
      <w:r w:rsidR="00E47AAB" w:rsidRPr="005B5CE5">
        <w:rPr>
          <w:rFonts w:ascii="Arial" w:hAnsi="Arial" w:cs="Arial"/>
        </w:rPr>
        <w:t xml:space="preserve"> A cada </w:t>
      </w:r>
      <w:sdt>
        <w:sdtPr>
          <w:tag w:val="goog_rdk_13"/>
          <w:id w:val="621649944"/>
        </w:sdtPr>
        <w:sdtContent/>
      </w:sdt>
      <w:r w:rsidR="00E47AAB" w:rsidRPr="005B5CE5">
        <w:rPr>
          <w:rFonts w:ascii="Arial" w:hAnsi="Arial" w:cs="Arial"/>
        </w:rPr>
        <w:t xml:space="preserve">real </w:t>
      </w:r>
      <w:r w:rsidR="00677900">
        <w:rPr>
          <w:rFonts w:ascii="Arial" w:eastAsia="Arial" w:hAnsi="Arial" w:cs="Arial"/>
        </w:rPr>
        <w:t>p</w:t>
      </w:r>
      <w:r w:rsidR="00E47AAB" w:rsidRPr="005B5CE5">
        <w:rPr>
          <w:rFonts w:ascii="Arial" w:eastAsia="Arial" w:hAnsi="Arial" w:cs="Arial"/>
        </w:rPr>
        <w:t xml:space="preserve">er capita </w:t>
      </w:r>
      <w:r w:rsidR="00E47AAB" w:rsidRPr="005B5CE5">
        <w:rPr>
          <w:rFonts w:ascii="Arial" w:hAnsi="Arial" w:cs="Arial"/>
        </w:rPr>
        <w:t xml:space="preserve">recebido com operação de crédito, </w:t>
      </w:r>
      <w:r w:rsidR="00E47AAB" w:rsidRPr="005B5CE5">
        <w:rPr>
          <w:rFonts w:ascii="Arial" w:eastAsia="Arial" w:hAnsi="Arial" w:cs="Arial"/>
        </w:rPr>
        <w:t>gasta-se R$</w:t>
      </w:r>
      <w:r w:rsidR="00E47AAB" w:rsidRPr="005B5CE5">
        <w:rPr>
          <w:rFonts w:ascii="Arial" w:hAnsi="Arial" w:cs="Arial"/>
        </w:rPr>
        <w:t>0,8</w:t>
      </w:r>
      <w:r w:rsidR="00882BCF" w:rsidRPr="005B5CE5">
        <w:rPr>
          <w:rFonts w:ascii="Arial" w:hAnsi="Arial" w:cs="Arial"/>
        </w:rPr>
        <w:t>3</w:t>
      </w:r>
      <w:r w:rsidR="00E47AAB" w:rsidRPr="005B5CE5">
        <w:rPr>
          <w:rFonts w:ascii="Arial" w:hAnsi="Arial" w:cs="Arial"/>
        </w:rPr>
        <w:t xml:space="preserve"> per capita com despesas de investimentos</w:t>
      </w:r>
      <w:r w:rsidR="00F64B80" w:rsidRPr="005B5CE5">
        <w:rPr>
          <w:rFonts w:ascii="Arial" w:hAnsi="Arial" w:cs="Arial"/>
        </w:rPr>
        <w:t xml:space="preserve">. </w:t>
      </w:r>
      <w:r w:rsidR="00E30B22" w:rsidRPr="005B5CE5">
        <w:rPr>
          <w:rFonts w:ascii="Arial" w:hAnsi="Arial" w:cs="Arial"/>
        </w:rPr>
        <w:t>Quanto à alienação de bens, essas receitas não demonstraram efeito contemporâneo sobre os investimentos, porém a defasagem mostrou-se significante</w:t>
      </w:r>
      <w:r w:rsidR="00436310">
        <w:rPr>
          <w:rFonts w:ascii="Arial" w:hAnsi="Arial" w:cs="Arial"/>
        </w:rPr>
        <w:t>,</w:t>
      </w:r>
      <w:r w:rsidR="00E30B22" w:rsidRPr="005B5CE5">
        <w:rPr>
          <w:rFonts w:ascii="Arial" w:hAnsi="Arial" w:cs="Arial"/>
        </w:rPr>
        <w:t xml:space="preserve"> sugerindo que esses recursos ficam mais empo</w:t>
      </w:r>
      <w:r w:rsidR="00E431A7">
        <w:rPr>
          <w:rFonts w:ascii="Arial" w:hAnsi="Arial" w:cs="Arial"/>
        </w:rPr>
        <w:t>ça</w:t>
      </w:r>
      <w:r w:rsidR="00E30B22" w:rsidRPr="005B5CE5">
        <w:rPr>
          <w:rFonts w:ascii="Arial" w:hAnsi="Arial" w:cs="Arial"/>
        </w:rPr>
        <w:t>dos nas contas dos entes.</w:t>
      </w:r>
    </w:p>
    <w:p w14:paraId="6FB425DC" w14:textId="16E98D4D" w:rsidR="00F64B80" w:rsidRPr="009A373C" w:rsidRDefault="00DF2859" w:rsidP="00BC12B1">
      <w:pPr>
        <w:pBdr>
          <w:top w:val="nil"/>
          <w:left w:val="nil"/>
          <w:bottom w:val="nil"/>
          <w:right w:val="nil"/>
          <w:between w:val="nil"/>
        </w:pBdr>
        <w:spacing w:before="280" w:after="280" w:line="360" w:lineRule="auto"/>
        <w:ind w:firstLine="697"/>
        <w:jc w:val="both"/>
        <w:rPr>
          <w:rFonts w:ascii="Arial" w:hAnsi="Arial"/>
        </w:rPr>
      </w:pPr>
      <w:r w:rsidRPr="005B5CE5">
        <w:rPr>
          <w:rFonts w:ascii="Arial" w:hAnsi="Arial"/>
        </w:rPr>
        <w:t>Observou-se que</w:t>
      </w:r>
      <w:r w:rsidR="009D721B" w:rsidRPr="005B5CE5">
        <w:rPr>
          <w:rFonts w:ascii="Arial" w:hAnsi="Arial"/>
        </w:rPr>
        <w:t xml:space="preserve"> os recursos de origem de emendas </w:t>
      </w:r>
      <w:r w:rsidR="00F64B80" w:rsidRPr="005B5CE5">
        <w:rPr>
          <w:rFonts w:ascii="Arial" w:hAnsi="Arial"/>
        </w:rPr>
        <w:t xml:space="preserve">parlamentares recebidas pelos Estados </w:t>
      </w:r>
      <w:r w:rsidR="009D721B" w:rsidRPr="005B5CE5">
        <w:rPr>
          <w:rFonts w:ascii="Arial" w:hAnsi="Arial"/>
        </w:rPr>
        <w:t>não apresentaram resultados significativos sobre</w:t>
      </w:r>
      <w:r w:rsidR="00A81D7C">
        <w:rPr>
          <w:rFonts w:ascii="Arial" w:hAnsi="Arial"/>
        </w:rPr>
        <w:t xml:space="preserve"> as respectivas despesas com</w:t>
      </w:r>
      <w:r w:rsidR="009D721B" w:rsidRPr="005B5CE5">
        <w:rPr>
          <w:rFonts w:ascii="Arial" w:hAnsi="Arial"/>
        </w:rPr>
        <w:t xml:space="preserve"> investimentos</w:t>
      </w:r>
      <w:r w:rsidR="00321B8C">
        <w:rPr>
          <w:rFonts w:ascii="Arial" w:hAnsi="Arial"/>
        </w:rPr>
        <w:t xml:space="preserve">. </w:t>
      </w:r>
      <w:r w:rsidR="00321B8C" w:rsidRPr="009A373C">
        <w:rPr>
          <w:rFonts w:ascii="Arial" w:hAnsi="Arial"/>
        </w:rPr>
        <w:t>Resultado que não nos causa estranheza uma vez que, devido aos limites financeiros e de quantidade de emendas por parlamentar, pode lhes ser mais vantajoso do ponto de vista político endereçar os recursos de emendas aos município</w:t>
      </w:r>
      <w:r w:rsidR="009A373C">
        <w:rPr>
          <w:rFonts w:ascii="Arial" w:hAnsi="Arial"/>
        </w:rPr>
        <w:t>s, e, p</w:t>
      </w:r>
      <w:r w:rsidR="00066FB4" w:rsidRPr="009A373C">
        <w:rPr>
          <w:rFonts w:ascii="Arial" w:hAnsi="Arial"/>
        </w:rPr>
        <w:t>or outro lado,</w:t>
      </w:r>
      <w:r w:rsidR="00321B8C" w:rsidRPr="009A373C">
        <w:rPr>
          <w:rFonts w:ascii="Arial" w:hAnsi="Arial"/>
        </w:rPr>
        <w:t xml:space="preserve"> a utilização dessa fonte </w:t>
      </w:r>
      <w:r w:rsidR="00066FB4" w:rsidRPr="009A373C">
        <w:rPr>
          <w:rFonts w:ascii="Arial" w:hAnsi="Arial"/>
        </w:rPr>
        <w:t xml:space="preserve">de receita </w:t>
      </w:r>
      <w:r w:rsidR="00321B8C" w:rsidRPr="009A373C">
        <w:rPr>
          <w:rFonts w:ascii="Arial" w:hAnsi="Arial"/>
        </w:rPr>
        <w:t>para investimentos de maior volume, geralmente realizados pelo</w:t>
      </w:r>
      <w:r w:rsidR="00066FB4" w:rsidRPr="009A373C">
        <w:rPr>
          <w:rFonts w:ascii="Arial" w:hAnsi="Arial"/>
        </w:rPr>
        <w:t>s</w:t>
      </w:r>
      <w:r w:rsidR="00321B8C" w:rsidRPr="009A373C">
        <w:rPr>
          <w:rFonts w:ascii="Arial" w:hAnsi="Arial"/>
        </w:rPr>
        <w:t xml:space="preserve"> Estado</w:t>
      </w:r>
      <w:r w:rsidR="00066FB4" w:rsidRPr="009A373C">
        <w:rPr>
          <w:rFonts w:ascii="Arial" w:hAnsi="Arial"/>
        </w:rPr>
        <w:t>s</w:t>
      </w:r>
      <w:r w:rsidR="00321B8C" w:rsidRPr="009A373C">
        <w:rPr>
          <w:rFonts w:ascii="Arial" w:hAnsi="Arial"/>
        </w:rPr>
        <w:t xml:space="preserve">, pode não ser viável. </w:t>
      </w:r>
    </w:p>
    <w:p w14:paraId="07E59E12" w14:textId="1D55DF91" w:rsidR="009A373C" w:rsidRDefault="00DF2859" w:rsidP="007F2CA5">
      <w:pPr>
        <w:pBdr>
          <w:top w:val="nil"/>
          <w:left w:val="nil"/>
          <w:bottom w:val="nil"/>
          <w:right w:val="nil"/>
          <w:between w:val="nil"/>
        </w:pBdr>
        <w:spacing w:before="280" w:after="280" w:line="360" w:lineRule="auto"/>
        <w:ind w:firstLine="697"/>
        <w:jc w:val="both"/>
        <w:rPr>
          <w:rFonts w:ascii="Arial" w:hAnsi="Arial"/>
        </w:rPr>
      </w:pPr>
      <w:r w:rsidRPr="005B5CE5">
        <w:rPr>
          <w:rFonts w:ascii="Arial" w:hAnsi="Arial"/>
        </w:rPr>
        <w:t>Já em relação aos resultados da</w:t>
      </w:r>
      <w:r w:rsidR="007D6578">
        <w:rPr>
          <w:rFonts w:ascii="Arial" w:hAnsi="Arial"/>
        </w:rPr>
        <w:t xml:space="preserve"> </w:t>
      </w:r>
      <w:r w:rsidRPr="005B5CE5">
        <w:rPr>
          <w:rFonts w:ascii="Arial" w:hAnsi="Arial"/>
        </w:rPr>
        <w:t>estimaç</w:t>
      </w:r>
      <w:r w:rsidR="007D6578">
        <w:rPr>
          <w:rFonts w:ascii="Arial" w:hAnsi="Arial"/>
        </w:rPr>
        <w:t>ão</w:t>
      </w:r>
      <w:r w:rsidRPr="005B5CE5">
        <w:rPr>
          <w:rFonts w:ascii="Arial" w:hAnsi="Arial"/>
        </w:rPr>
        <w:t xml:space="preserve"> para os entes municipais, verificou-se que</w:t>
      </w:r>
      <w:r w:rsidR="007A2B9F" w:rsidRPr="005B5CE5">
        <w:rPr>
          <w:rFonts w:ascii="Arial" w:hAnsi="Arial"/>
        </w:rPr>
        <w:t>,</w:t>
      </w:r>
      <w:r w:rsidRPr="005B5CE5">
        <w:rPr>
          <w:rFonts w:ascii="Arial" w:hAnsi="Arial"/>
        </w:rPr>
        <w:t xml:space="preserve"> tanto</w:t>
      </w:r>
      <w:r w:rsidR="007A2B9F" w:rsidRPr="005B5CE5">
        <w:rPr>
          <w:rFonts w:ascii="Arial" w:hAnsi="Arial"/>
        </w:rPr>
        <w:t xml:space="preserve"> para</w:t>
      </w:r>
      <w:r w:rsidRPr="005B5CE5">
        <w:rPr>
          <w:rFonts w:ascii="Arial" w:hAnsi="Arial"/>
        </w:rPr>
        <w:t xml:space="preserve"> </w:t>
      </w:r>
      <w:r w:rsidR="009B6A4F">
        <w:rPr>
          <w:rFonts w:ascii="Arial" w:hAnsi="Arial"/>
        </w:rPr>
        <w:t>a</w:t>
      </w:r>
      <w:r w:rsidR="009B6A4F" w:rsidRPr="005B5CE5">
        <w:rPr>
          <w:rFonts w:ascii="Arial" w:hAnsi="Arial"/>
        </w:rPr>
        <w:t xml:space="preserve">s receitas </w:t>
      </w:r>
      <w:r w:rsidR="009B6A4F">
        <w:rPr>
          <w:rFonts w:ascii="Arial" w:hAnsi="Arial"/>
        </w:rPr>
        <w:t xml:space="preserve">vinculadas </w:t>
      </w:r>
      <w:r w:rsidR="00436310">
        <w:rPr>
          <w:rFonts w:ascii="Arial" w:hAnsi="Arial"/>
        </w:rPr>
        <w:t xml:space="preserve">- </w:t>
      </w:r>
      <w:r w:rsidR="009B6A4F" w:rsidRPr="005B5CE5">
        <w:rPr>
          <w:rFonts w:ascii="Arial" w:hAnsi="Arial"/>
        </w:rPr>
        <w:t>originadas de operações de crédito, alienação de bens e de emendas parlamentares</w:t>
      </w:r>
      <w:r w:rsidR="009B6A4F">
        <w:rPr>
          <w:rFonts w:ascii="Arial" w:hAnsi="Arial"/>
        </w:rPr>
        <w:t xml:space="preserve">, quanto para </w:t>
      </w:r>
      <w:r w:rsidRPr="005B5CE5">
        <w:rPr>
          <w:rFonts w:ascii="Arial" w:hAnsi="Arial"/>
        </w:rPr>
        <w:t>as receitas não vinculadas</w:t>
      </w:r>
      <w:r w:rsidR="00A81D7C">
        <w:rPr>
          <w:rFonts w:ascii="Arial" w:hAnsi="Arial"/>
        </w:rPr>
        <w:t xml:space="preserve"> -</w:t>
      </w:r>
      <w:r w:rsidRPr="005B5CE5">
        <w:rPr>
          <w:rFonts w:ascii="Arial" w:hAnsi="Arial"/>
        </w:rPr>
        <w:t xml:space="preserve"> obtidas do Fundo de Participação dos Muni</w:t>
      </w:r>
      <w:r w:rsidR="007A2B9F" w:rsidRPr="005B5CE5">
        <w:rPr>
          <w:rFonts w:ascii="Arial" w:hAnsi="Arial"/>
        </w:rPr>
        <w:t>c</w:t>
      </w:r>
      <w:r w:rsidRPr="005B5CE5">
        <w:rPr>
          <w:rFonts w:ascii="Arial" w:hAnsi="Arial"/>
        </w:rPr>
        <w:t>ípios e IPI-exportação</w:t>
      </w:r>
      <w:r w:rsidR="007A2B9F" w:rsidRPr="005B5CE5">
        <w:rPr>
          <w:rFonts w:ascii="Arial" w:hAnsi="Arial"/>
        </w:rPr>
        <w:t xml:space="preserve"> e</w:t>
      </w:r>
      <w:r w:rsidRPr="005B5CE5">
        <w:rPr>
          <w:rFonts w:ascii="Arial" w:hAnsi="Arial"/>
        </w:rPr>
        <w:t xml:space="preserve"> receitas tributárias</w:t>
      </w:r>
      <w:r w:rsidR="007A2B9F" w:rsidRPr="005B5CE5">
        <w:rPr>
          <w:rFonts w:ascii="Arial" w:hAnsi="Arial"/>
        </w:rPr>
        <w:t xml:space="preserve">, </w:t>
      </w:r>
      <w:r w:rsidRPr="005B5CE5">
        <w:rPr>
          <w:rFonts w:ascii="Arial" w:hAnsi="Arial"/>
        </w:rPr>
        <w:t>a estimação pelo modelo de efeitos ﬁxos indica que essas receitas possuem efeito</w:t>
      </w:r>
      <w:r w:rsidR="007A2B9F" w:rsidRPr="005B5CE5">
        <w:rPr>
          <w:rFonts w:ascii="Arial" w:hAnsi="Arial"/>
        </w:rPr>
        <w:t xml:space="preserve">s significativos </w:t>
      </w:r>
      <w:r w:rsidRPr="005B5CE5">
        <w:rPr>
          <w:rFonts w:ascii="Arial" w:hAnsi="Arial"/>
        </w:rPr>
        <w:t xml:space="preserve">sobre as despesas com investimentos. </w:t>
      </w:r>
      <w:r w:rsidR="004F2EEE">
        <w:rPr>
          <w:rFonts w:ascii="Arial" w:hAnsi="Arial"/>
        </w:rPr>
        <w:t xml:space="preserve">Esse resultado, </w:t>
      </w:r>
      <w:r w:rsidR="004F2EEE" w:rsidRPr="009A373C">
        <w:rPr>
          <w:rFonts w:ascii="Arial" w:hAnsi="Arial"/>
        </w:rPr>
        <w:t xml:space="preserve">ao mesmo tempo que confirma </w:t>
      </w:r>
      <w:r w:rsidR="004F2EEE" w:rsidRPr="004F2EEE">
        <w:rPr>
          <w:rFonts w:ascii="Arial" w:hAnsi="Arial"/>
        </w:rPr>
        <w:t>a</w:t>
      </w:r>
      <w:r w:rsidR="007A2B9F" w:rsidRPr="004F2EEE">
        <w:rPr>
          <w:rFonts w:ascii="Arial" w:hAnsi="Arial"/>
          <w:color w:val="4472C4" w:themeColor="accent1"/>
        </w:rPr>
        <w:t xml:space="preserve"> </w:t>
      </w:r>
      <w:r w:rsidR="007A2B9F" w:rsidRPr="005B5CE5">
        <w:rPr>
          <w:rFonts w:ascii="Arial" w:hAnsi="Arial"/>
        </w:rPr>
        <w:t xml:space="preserve">importância das transferências intergovernamentais para os municípios, </w:t>
      </w:r>
      <w:r w:rsidR="007D6578">
        <w:rPr>
          <w:rFonts w:ascii="Arial" w:hAnsi="Arial"/>
        </w:rPr>
        <w:t xml:space="preserve">demonstra </w:t>
      </w:r>
      <w:r w:rsidR="00DF5123">
        <w:rPr>
          <w:rFonts w:ascii="Arial" w:hAnsi="Arial"/>
        </w:rPr>
        <w:t>que</w:t>
      </w:r>
      <w:r w:rsidRPr="005B5CE5">
        <w:rPr>
          <w:rFonts w:ascii="Arial" w:hAnsi="Arial"/>
        </w:rPr>
        <w:t xml:space="preserve"> os gestores </w:t>
      </w:r>
      <w:r w:rsidR="007A2B9F" w:rsidRPr="005B5CE5">
        <w:rPr>
          <w:rFonts w:ascii="Arial" w:hAnsi="Arial"/>
        </w:rPr>
        <w:t>municipais</w:t>
      </w:r>
      <w:r w:rsidR="00DF5123">
        <w:rPr>
          <w:rFonts w:ascii="Arial" w:hAnsi="Arial"/>
        </w:rPr>
        <w:t xml:space="preserve"> possuem menor grau de racionalização ao realizar despesas com investimentos utilizando-se de receitas não vinculadas.</w:t>
      </w:r>
      <w:r w:rsidR="00196A35">
        <w:rPr>
          <w:rFonts w:ascii="Arial" w:hAnsi="Arial"/>
        </w:rPr>
        <w:t xml:space="preserve"> </w:t>
      </w:r>
    </w:p>
    <w:p w14:paraId="1A0DF081" w14:textId="23D044A1" w:rsidR="009A373C" w:rsidRDefault="0077239A" w:rsidP="007F2CA5">
      <w:pPr>
        <w:pBdr>
          <w:top w:val="nil"/>
          <w:left w:val="nil"/>
          <w:bottom w:val="nil"/>
          <w:right w:val="nil"/>
          <w:between w:val="nil"/>
        </w:pBdr>
        <w:spacing w:before="280" w:after="280" w:line="360" w:lineRule="auto"/>
        <w:ind w:firstLine="697"/>
        <w:jc w:val="both"/>
        <w:rPr>
          <w:rFonts w:ascii="Arial" w:hAnsi="Arial"/>
        </w:rPr>
      </w:pPr>
      <w:r w:rsidRPr="009A373C">
        <w:rPr>
          <w:rFonts w:ascii="Arial" w:hAnsi="Arial"/>
        </w:rPr>
        <w:t>Observa-se que a captação de recursos por meio de operações de crédito é mais utilizada pelos entes estaduais do que pelos entes municipais,</w:t>
      </w:r>
      <w:r w:rsidR="009922F7" w:rsidRPr="009A373C">
        <w:rPr>
          <w:rFonts w:ascii="Arial" w:hAnsi="Arial"/>
        </w:rPr>
        <w:t xml:space="preserve"> provavelmente </w:t>
      </w:r>
      <w:r w:rsidR="009922F7" w:rsidRPr="009A373C">
        <w:rPr>
          <w:rFonts w:ascii="Arial" w:hAnsi="Arial"/>
        </w:rPr>
        <w:lastRenderedPageBreak/>
        <w:t xml:space="preserve">devido a maior dificuldade destes entes de aprovarem projetos de financiamento, fazendo com que </w:t>
      </w:r>
      <w:r w:rsidR="00E0468D" w:rsidRPr="009A373C">
        <w:rPr>
          <w:rFonts w:ascii="Arial" w:hAnsi="Arial"/>
        </w:rPr>
        <w:t>recorram às r</w:t>
      </w:r>
      <w:r w:rsidR="009922F7" w:rsidRPr="009A373C">
        <w:rPr>
          <w:rFonts w:ascii="Arial" w:hAnsi="Arial"/>
        </w:rPr>
        <w:t xml:space="preserve">eceitas correntes para realizarem investimentos. Essa dificuldade também pode ser a causa </w:t>
      </w:r>
      <w:r w:rsidR="00E0468D" w:rsidRPr="009A373C">
        <w:rPr>
          <w:rFonts w:ascii="Arial" w:hAnsi="Arial"/>
        </w:rPr>
        <w:t>do</w:t>
      </w:r>
      <w:r w:rsidR="009922F7" w:rsidRPr="009A373C">
        <w:rPr>
          <w:rFonts w:ascii="Arial" w:hAnsi="Arial"/>
        </w:rPr>
        <w:t xml:space="preserve"> efeito negativo </w:t>
      </w:r>
      <w:r w:rsidR="00E0468D" w:rsidRPr="009A373C">
        <w:rPr>
          <w:rFonts w:ascii="Arial" w:hAnsi="Arial"/>
        </w:rPr>
        <w:t xml:space="preserve">observado </w:t>
      </w:r>
      <w:r w:rsidR="009922F7" w:rsidRPr="009A373C">
        <w:rPr>
          <w:rFonts w:ascii="Arial" w:hAnsi="Arial"/>
        </w:rPr>
        <w:t>das operações de crédito no ano seguinte ao registro de sua receita: deve ser natural a redução no investimento no ano imediatamente posterior ao de um desembolso creditício destinado a essa aplicação</w:t>
      </w:r>
      <w:r w:rsidR="009922F7" w:rsidRPr="009922F7">
        <w:rPr>
          <w:rFonts w:ascii="Arial" w:hAnsi="Arial"/>
        </w:rPr>
        <w:t>.</w:t>
      </w:r>
      <w:r w:rsidRPr="005B5CE5">
        <w:rPr>
          <w:rFonts w:ascii="Arial" w:hAnsi="Arial"/>
        </w:rPr>
        <w:t xml:space="preserve"> </w:t>
      </w:r>
    </w:p>
    <w:p w14:paraId="6C783B98" w14:textId="7CD17370" w:rsidR="00CA4C05" w:rsidRDefault="00677900" w:rsidP="007F2CA5">
      <w:pPr>
        <w:pBdr>
          <w:top w:val="nil"/>
          <w:left w:val="nil"/>
          <w:bottom w:val="nil"/>
          <w:right w:val="nil"/>
          <w:between w:val="nil"/>
        </w:pBdr>
        <w:spacing w:before="280" w:after="280" w:line="360" w:lineRule="auto"/>
        <w:ind w:firstLine="697"/>
        <w:jc w:val="both"/>
        <w:rPr>
          <w:rFonts w:ascii="Arial" w:hAnsi="Arial"/>
          <w:sz w:val="20"/>
          <w:szCs w:val="20"/>
        </w:rPr>
      </w:pPr>
      <w:r w:rsidRPr="009A373C">
        <w:rPr>
          <w:rFonts w:ascii="Arial" w:hAnsi="Arial"/>
        </w:rPr>
        <w:t>As emendas parlamentares demonstraram significância para os municípios após um período de defasagem</w:t>
      </w:r>
      <w:r w:rsidR="00196A35" w:rsidRPr="009A373C">
        <w:rPr>
          <w:rFonts w:ascii="Arial" w:hAnsi="Arial"/>
        </w:rPr>
        <w:t>, o que pode sinalizar qu</w:t>
      </w:r>
      <w:r w:rsidRPr="009A373C">
        <w:rPr>
          <w:rFonts w:ascii="Arial" w:hAnsi="Arial"/>
        </w:rPr>
        <w:t>e também há algum empo</w:t>
      </w:r>
      <w:r w:rsidR="00953318">
        <w:rPr>
          <w:rFonts w:ascii="Arial" w:hAnsi="Arial"/>
        </w:rPr>
        <w:t>ça</w:t>
      </w:r>
      <w:r w:rsidRPr="009A373C">
        <w:rPr>
          <w:rFonts w:ascii="Arial" w:hAnsi="Arial"/>
        </w:rPr>
        <w:t>mento destas receitas</w:t>
      </w:r>
      <w:r w:rsidR="00196A35" w:rsidRPr="000D3243">
        <w:rPr>
          <w:rFonts w:ascii="Arial" w:hAnsi="Arial"/>
          <w:sz w:val="20"/>
          <w:szCs w:val="20"/>
        </w:rPr>
        <w:t xml:space="preserve">. </w:t>
      </w:r>
    </w:p>
    <w:p w14:paraId="600AE7BF" w14:textId="3F7E5463" w:rsidR="00E0468D" w:rsidRPr="009A373C" w:rsidRDefault="00663224" w:rsidP="007F2CA5">
      <w:pPr>
        <w:pBdr>
          <w:top w:val="nil"/>
          <w:left w:val="nil"/>
          <w:bottom w:val="nil"/>
          <w:right w:val="nil"/>
          <w:between w:val="nil"/>
        </w:pBdr>
        <w:spacing w:before="280" w:after="280" w:line="360" w:lineRule="auto"/>
        <w:ind w:firstLine="697"/>
        <w:jc w:val="both"/>
        <w:rPr>
          <w:rFonts w:ascii="Arial" w:hAnsi="Arial"/>
        </w:rPr>
      </w:pPr>
      <w:r>
        <w:rPr>
          <w:rFonts w:ascii="Arial" w:hAnsi="Arial"/>
        </w:rPr>
        <w:t>Vale o</w:t>
      </w:r>
      <w:r w:rsidR="009A373C" w:rsidRPr="009A373C">
        <w:rPr>
          <w:rFonts w:ascii="Arial" w:hAnsi="Arial"/>
        </w:rPr>
        <w:t>bserva</w:t>
      </w:r>
      <w:r>
        <w:rPr>
          <w:rFonts w:ascii="Arial" w:hAnsi="Arial"/>
        </w:rPr>
        <w:t>r que o resultado da estimação mostra que a</w:t>
      </w:r>
      <w:r w:rsidRPr="00663224">
        <w:rPr>
          <w:rFonts w:ascii="Arial" w:hAnsi="Arial"/>
        </w:rPr>
        <w:t xml:space="preserve"> proporção dos recursos de emendas parlamentares gastos com investimentos é menor que a proporção observada para operações de crédito e alienação de bens.</w:t>
      </w:r>
      <w:bookmarkStart w:id="338" w:name="_Toc318221226"/>
      <w:bookmarkStart w:id="339" w:name="_Toc322593487"/>
      <w:bookmarkStart w:id="340" w:name="_Toc14153277"/>
    </w:p>
    <w:p w14:paraId="41A9BD7F" w14:textId="19D51337" w:rsidR="001B341F" w:rsidRDefault="001A2E90" w:rsidP="000D3243">
      <w:pPr>
        <w:pBdr>
          <w:top w:val="nil"/>
          <w:left w:val="nil"/>
          <w:bottom w:val="nil"/>
          <w:right w:val="nil"/>
          <w:between w:val="nil"/>
        </w:pBdr>
        <w:spacing w:before="280" w:after="280" w:line="360" w:lineRule="auto"/>
        <w:ind w:firstLine="697"/>
        <w:jc w:val="both"/>
        <w:rPr>
          <w:rFonts w:ascii="Arial" w:hAnsi="Arial"/>
        </w:rPr>
      </w:pPr>
      <w:r>
        <w:rPr>
          <w:rFonts w:ascii="Arial" w:hAnsi="Arial"/>
        </w:rPr>
        <w:t>E</w:t>
      </w:r>
      <w:r w:rsidR="005F5624" w:rsidRPr="005B5CE5">
        <w:rPr>
          <w:rFonts w:ascii="Arial" w:hAnsi="Arial"/>
        </w:rPr>
        <w:t>m resposta ao problema dessa pesquisa</w:t>
      </w:r>
      <w:r w:rsidR="007F2CA5" w:rsidRPr="005B5CE5">
        <w:rPr>
          <w:rFonts w:ascii="Arial" w:hAnsi="Arial"/>
        </w:rPr>
        <w:t>, conclui-se que</w:t>
      </w:r>
      <w:r w:rsidR="00DF5123">
        <w:rPr>
          <w:rFonts w:ascii="Arial" w:hAnsi="Arial"/>
        </w:rPr>
        <w:t xml:space="preserve"> em geral </w:t>
      </w:r>
      <w:r w:rsidR="007F2CA5" w:rsidRPr="005B5CE5">
        <w:rPr>
          <w:rFonts w:ascii="Arial" w:hAnsi="Arial"/>
        </w:rPr>
        <w:t xml:space="preserve">as vinculações de capital têm sido </w:t>
      </w:r>
      <w:r w:rsidR="00476CFD" w:rsidRPr="005B5CE5">
        <w:rPr>
          <w:rFonts w:ascii="Arial" w:hAnsi="Arial"/>
        </w:rPr>
        <w:t xml:space="preserve">significativas </w:t>
      </w:r>
      <w:r w:rsidR="003B6470" w:rsidRPr="005B5CE5">
        <w:rPr>
          <w:rFonts w:ascii="Arial" w:hAnsi="Arial"/>
        </w:rPr>
        <w:t>para a pr</w:t>
      </w:r>
      <w:r w:rsidR="007F2CA5" w:rsidRPr="005B5CE5">
        <w:rPr>
          <w:rFonts w:ascii="Arial" w:hAnsi="Arial"/>
        </w:rPr>
        <w:t>omo</w:t>
      </w:r>
      <w:r w:rsidR="003B6470" w:rsidRPr="005B5CE5">
        <w:rPr>
          <w:rFonts w:ascii="Arial" w:hAnsi="Arial"/>
        </w:rPr>
        <w:t xml:space="preserve">ção dos </w:t>
      </w:r>
      <w:r w:rsidR="007F2CA5" w:rsidRPr="005B5CE5">
        <w:rPr>
          <w:rFonts w:ascii="Arial" w:hAnsi="Arial"/>
        </w:rPr>
        <w:t>investimentos no âmbito subnacional</w:t>
      </w:r>
      <w:r w:rsidR="00DF5123">
        <w:rPr>
          <w:rFonts w:ascii="Arial" w:hAnsi="Arial"/>
        </w:rPr>
        <w:t xml:space="preserve">. </w:t>
      </w:r>
      <w:r w:rsidR="006C24B6">
        <w:rPr>
          <w:rFonts w:ascii="Arial" w:hAnsi="Arial"/>
        </w:rPr>
        <w:t xml:space="preserve">Com relação à possível desvinculação das receitas, no caso dos </w:t>
      </w:r>
      <w:r w:rsidR="00C42265">
        <w:rPr>
          <w:rFonts w:ascii="Arial" w:hAnsi="Arial"/>
        </w:rPr>
        <w:t>governos municipais</w:t>
      </w:r>
      <w:r w:rsidR="006C24B6">
        <w:rPr>
          <w:rFonts w:ascii="Arial" w:hAnsi="Arial"/>
        </w:rPr>
        <w:t>, que</w:t>
      </w:r>
      <w:r w:rsidR="00C42265">
        <w:rPr>
          <w:rFonts w:ascii="Arial" w:hAnsi="Arial"/>
        </w:rPr>
        <w:t xml:space="preserve"> se utilizam </w:t>
      </w:r>
      <w:r w:rsidR="006C24B6">
        <w:rPr>
          <w:rFonts w:ascii="Arial" w:hAnsi="Arial"/>
        </w:rPr>
        <w:t xml:space="preserve">também </w:t>
      </w:r>
      <w:r w:rsidR="00C42265">
        <w:rPr>
          <w:rFonts w:ascii="Arial" w:hAnsi="Arial"/>
        </w:rPr>
        <w:t xml:space="preserve">das </w:t>
      </w:r>
      <w:r w:rsidR="00864E73" w:rsidRPr="005B5CE5">
        <w:rPr>
          <w:rFonts w:ascii="Arial" w:hAnsi="Arial"/>
        </w:rPr>
        <w:t xml:space="preserve">receitas não vinculadas nas despesas com investimentos, acredita-se que, não haveria prejuízo </w:t>
      </w:r>
      <w:r w:rsidR="00C42265">
        <w:rPr>
          <w:rFonts w:ascii="Arial" w:hAnsi="Arial"/>
        </w:rPr>
        <w:t>para a realização de investimentos,</w:t>
      </w:r>
      <w:r w:rsidR="006C24B6">
        <w:rPr>
          <w:rFonts w:ascii="Arial" w:hAnsi="Arial"/>
        </w:rPr>
        <w:t xml:space="preserve"> </w:t>
      </w:r>
      <w:r w:rsidR="00C42265">
        <w:rPr>
          <w:rFonts w:ascii="Arial" w:hAnsi="Arial"/>
        </w:rPr>
        <w:t>se</w:t>
      </w:r>
      <w:r w:rsidR="00864E73" w:rsidRPr="005B5CE5">
        <w:rPr>
          <w:rFonts w:ascii="Arial" w:hAnsi="Arial"/>
        </w:rPr>
        <w:t xml:space="preserve"> </w:t>
      </w:r>
      <w:r w:rsidR="00C42265">
        <w:rPr>
          <w:rFonts w:ascii="Arial" w:hAnsi="Arial"/>
        </w:rPr>
        <w:t>as receitas</w:t>
      </w:r>
      <w:r w:rsidR="00864E73" w:rsidRPr="005B5CE5">
        <w:rPr>
          <w:rFonts w:ascii="Arial" w:hAnsi="Arial"/>
        </w:rPr>
        <w:t xml:space="preserve"> fossem desvinculadas</w:t>
      </w:r>
      <w:r w:rsidR="00C42265">
        <w:rPr>
          <w:rFonts w:ascii="Arial" w:hAnsi="Arial"/>
        </w:rPr>
        <w:t>.</w:t>
      </w:r>
      <w:r w:rsidR="001B341F">
        <w:rPr>
          <w:rFonts w:ascii="Arial" w:hAnsi="Arial"/>
        </w:rPr>
        <w:t xml:space="preserve"> </w:t>
      </w:r>
      <w:r w:rsidR="009B6A4F">
        <w:rPr>
          <w:rFonts w:ascii="Arial" w:hAnsi="Arial"/>
        </w:rPr>
        <w:t>Frisa-se</w:t>
      </w:r>
      <w:r w:rsidR="009B6A4F" w:rsidRPr="00663224">
        <w:rPr>
          <w:rFonts w:ascii="Arial" w:hAnsi="Arial"/>
        </w:rPr>
        <w:t>,</w:t>
      </w:r>
      <w:r w:rsidR="00C42265" w:rsidRPr="00663224">
        <w:rPr>
          <w:rFonts w:ascii="Arial" w:hAnsi="Arial"/>
        </w:rPr>
        <w:t xml:space="preserve"> </w:t>
      </w:r>
      <w:r w:rsidR="00BB54F0" w:rsidRPr="00663224">
        <w:rPr>
          <w:rFonts w:ascii="Arial" w:hAnsi="Arial"/>
        </w:rPr>
        <w:t>que a proporção do recurso utilizado para investimento, no caso das emendas parlamentares, é significativamente maior que no caso das receitas não vinculadas. </w:t>
      </w:r>
    </w:p>
    <w:p w14:paraId="35D47250" w14:textId="578FD319" w:rsidR="00BB54F0" w:rsidRDefault="001A2E90" w:rsidP="000D3243">
      <w:pPr>
        <w:pBdr>
          <w:top w:val="nil"/>
          <w:left w:val="nil"/>
          <w:bottom w:val="nil"/>
          <w:right w:val="nil"/>
          <w:between w:val="nil"/>
        </w:pBdr>
        <w:spacing w:before="280" w:after="280" w:line="360" w:lineRule="auto"/>
        <w:ind w:firstLine="697"/>
        <w:jc w:val="both"/>
        <w:rPr>
          <w:rFonts w:ascii="Arial" w:hAnsi="Arial" w:cs="Arial"/>
          <w:b/>
          <w:bCs/>
        </w:rPr>
      </w:pPr>
      <w:r w:rsidRPr="005B5CE5">
        <w:rPr>
          <w:rFonts w:ascii="Arial" w:hAnsi="Arial"/>
        </w:rPr>
        <w:t>Por fim</w:t>
      </w:r>
      <w:r w:rsidR="001B341F">
        <w:rPr>
          <w:rFonts w:ascii="Arial" w:hAnsi="Arial"/>
        </w:rPr>
        <w:t>, salienta</w:t>
      </w:r>
      <w:r>
        <w:rPr>
          <w:rFonts w:ascii="Arial" w:hAnsi="Arial"/>
        </w:rPr>
        <w:t xml:space="preserve">-se </w:t>
      </w:r>
      <w:r w:rsidR="001B341F">
        <w:rPr>
          <w:rFonts w:ascii="Arial" w:hAnsi="Arial"/>
        </w:rPr>
        <w:t xml:space="preserve">que não se pode perder de vista a </w:t>
      </w:r>
      <w:r w:rsidR="00C42265" w:rsidRPr="00663224">
        <w:rPr>
          <w:rFonts w:ascii="Arial" w:hAnsi="Arial"/>
        </w:rPr>
        <w:t xml:space="preserve">importância </w:t>
      </w:r>
      <w:r w:rsidR="001B341F">
        <w:rPr>
          <w:rFonts w:ascii="Arial" w:hAnsi="Arial"/>
        </w:rPr>
        <w:t>da</w:t>
      </w:r>
      <w:r w:rsidR="00C42265" w:rsidRPr="00663224">
        <w:rPr>
          <w:rFonts w:ascii="Arial" w:hAnsi="Arial"/>
        </w:rPr>
        <w:t xml:space="preserve">s </w:t>
      </w:r>
      <w:r w:rsidR="00864E73" w:rsidRPr="00663224">
        <w:rPr>
          <w:rFonts w:ascii="Arial" w:hAnsi="Arial"/>
        </w:rPr>
        <w:t xml:space="preserve">vinculações </w:t>
      </w:r>
      <w:r w:rsidR="00C42265" w:rsidRPr="00663224">
        <w:rPr>
          <w:rFonts w:ascii="Arial" w:hAnsi="Arial"/>
        </w:rPr>
        <w:t xml:space="preserve">de capital </w:t>
      </w:r>
      <w:r w:rsidR="001B341F">
        <w:rPr>
          <w:rFonts w:ascii="Arial" w:hAnsi="Arial"/>
        </w:rPr>
        <w:t>para a implementação da</w:t>
      </w:r>
      <w:r w:rsidR="00DF475B">
        <w:rPr>
          <w:rFonts w:ascii="Arial" w:hAnsi="Arial"/>
        </w:rPr>
        <w:t xml:space="preserve">s </w:t>
      </w:r>
      <w:r w:rsidR="00864E73" w:rsidRPr="00663224">
        <w:rPr>
          <w:rFonts w:ascii="Arial" w:hAnsi="Arial"/>
        </w:rPr>
        <w:t xml:space="preserve">políticas públicas </w:t>
      </w:r>
      <w:r w:rsidR="00CE69FF">
        <w:rPr>
          <w:rFonts w:ascii="Arial" w:hAnsi="Arial"/>
        </w:rPr>
        <w:t>no contexto federativo</w:t>
      </w:r>
      <w:bookmarkStart w:id="341" w:name="_GoBack"/>
      <w:bookmarkEnd w:id="341"/>
      <w:r w:rsidR="00C3128B" w:rsidRPr="00663224">
        <w:rPr>
          <w:rFonts w:ascii="Arial" w:hAnsi="Arial"/>
        </w:rPr>
        <w:t>.</w:t>
      </w:r>
      <w:r w:rsidR="00BB54F0">
        <w:br w:type="page"/>
      </w:r>
    </w:p>
    <w:p w14:paraId="6463CD1A" w14:textId="36F02551" w:rsidR="00135E62" w:rsidRPr="005B5CE5" w:rsidRDefault="00135E62" w:rsidP="00E76390">
      <w:pPr>
        <w:pStyle w:val="Ttulo1"/>
        <w:rPr>
          <w:color w:val="auto"/>
        </w:rPr>
      </w:pPr>
      <w:bookmarkStart w:id="342" w:name="_Toc18008210"/>
      <w:r w:rsidRPr="005B5CE5">
        <w:rPr>
          <w:color w:val="auto"/>
        </w:rPr>
        <w:lastRenderedPageBreak/>
        <w:t>Referências Bibliográficas</w:t>
      </w:r>
      <w:bookmarkEnd w:id="338"/>
      <w:bookmarkEnd w:id="339"/>
      <w:bookmarkEnd w:id="340"/>
      <w:bookmarkEnd w:id="342"/>
    </w:p>
    <w:p w14:paraId="79B77E20" w14:textId="1709CF98" w:rsidR="00E76390" w:rsidRDefault="00193AFE" w:rsidP="00E76390">
      <w:pPr>
        <w:pBdr>
          <w:top w:val="nil"/>
          <w:left w:val="nil"/>
          <w:bottom w:val="nil"/>
          <w:right w:val="nil"/>
          <w:between w:val="nil"/>
        </w:pBdr>
        <w:spacing w:after="480"/>
        <w:jc w:val="both"/>
        <w:rPr>
          <w:rFonts w:ascii="Arial" w:eastAsia="Arial" w:hAnsi="Arial" w:cs="Arial"/>
        </w:rPr>
      </w:pPr>
      <w:r w:rsidRPr="005B5CE5">
        <w:rPr>
          <w:rFonts w:ascii="Arial" w:eastAsia="Arial" w:hAnsi="Arial" w:cs="Arial"/>
        </w:rPr>
        <w:t xml:space="preserve">BRASIL. Constituição (1988). </w:t>
      </w:r>
      <w:r w:rsidRPr="005B5CE5">
        <w:rPr>
          <w:rFonts w:ascii="Arial" w:eastAsia="Arial" w:hAnsi="Arial" w:cs="Arial"/>
          <w:b/>
        </w:rPr>
        <w:t>Constituição da República Federativa do Brasil</w:t>
      </w:r>
      <w:r w:rsidRPr="005B5CE5">
        <w:rPr>
          <w:rFonts w:ascii="Arial" w:eastAsia="Arial" w:hAnsi="Arial" w:cs="Arial"/>
        </w:rPr>
        <w:t>. Brasília, DF: Senado,1988</w:t>
      </w:r>
      <w:r w:rsidR="00E76390" w:rsidRPr="005B5CE5">
        <w:rPr>
          <w:rFonts w:ascii="Arial" w:eastAsia="Arial" w:hAnsi="Arial" w:cs="Arial"/>
        </w:rPr>
        <w:t>.</w:t>
      </w:r>
    </w:p>
    <w:p w14:paraId="54C0D149" w14:textId="4AFF94CA" w:rsidR="006C656B" w:rsidRDefault="006C656B" w:rsidP="00E76390">
      <w:pPr>
        <w:pBdr>
          <w:top w:val="nil"/>
          <w:left w:val="nil"/>
          <w:bottom w:val="nil"/>
          <w:right w:val="nil"/>
          <w:between w:val="nil"/>
        </w:pBdr>
        <w:spacing w:after="480"/>
        <w:jc w:val="both"/>
        <w:rPr>
          <w:rFonts w:ascii="Arial" w:eastAsia="Arial" w:hAnsi="Arial" w:cs="Arial"/>
        </w:rPr>
      </w:pPr>
      <w:r>
        <w:rPr>
          <w:rFonts w:ascii="Arial" w:eastAsia="Arial" w:hAnsi="Arial" w:cs="Arial"/>
        </w:rPr>
        <w:t xml:space="preserve">BRASIL. </w:t>
      </w:r>
      <w:r w:rsidRPr="006C656B">
        <w:rPr>
          <w:rFonts w:ascii="Arial" w:hAnsi="Arial"/>
          <w:b/>
        </w:rPr>
        <w:t>Avaliação da gestão das transferências voluntárias realizadas pela União</w:t>
      </w:r>
      <w:r>
        <w:rPr>
          <w:rFonts w:ascii="Arial" w:hAnsi="Arial"/>
          <w:b/>
        </w:rPr>
        <w:t xml:space="preserve">: </w:t>
      </w:r>
      <w:r w:rsidRPr="006C656B">
        <w:rPr>
          <w:rFonts w:ascii="Arial" w:eastAsia="Arial" w:hAnsi="Arial" w:cs="Arial"/>
        </w:rPr>
        <w:t>Ministério do Planejamento, Desenvolvimento e Gestão – MPDG</w:t>
      </w:r>
      <w:r>
        <w:rPr>
          <w:rFonts w:ascii="Arial" w:eastAsia="Arial" w:hAnsi="Arial" w:cs="Arial"/>
        </w:rPr>
        <w:t xml:space="preserve">, </w:t>
      </w:r>
      <w:r w:rsidRPr="006C656B">
        <w:rPr>
          <w:rFonts w:ascii="Arial" w:eastAsia="Arial" w:hAnsi="Arial" w:cs="Arial"/>
        </w:rPr>
        <w:t xml:space="preserve">Secretaria de Gestão </w:t>
      </w:r>
      <w:r>
        <w:rPr>
          <w:rFonts w:ascii="Arial" w:eastAsia="Arial" w:hAnsi="Arial" w:cs="Arial"/>
        </w:rPr>
        <w:t>–</w:t>
      </w:r>
      <w:r w:rsidRPr="006C656B">
        <w:rPr>
          <w:rFonts w:ascii="Arial" w:eastAsia="Arial" w:hAnsi="Arial" w:cs="Arial"/>
        </w:rPr>
        <w:t xml:space="preserve"> SEGES</w:t>
      </w:r>
      <w:r>
        <w:rPr>
          <w:rFonts w:ascii="Arial" w:eastAsia="Arial" w:hAnsi="Arial" w:cs="Arial"/>
        </w:rPr>
        <w:t xml:space="preserve">, </w:t>
      </w:r>
      <w:r w:rsidRPr="006C656B">
        <w:rPr>
          <w:rFonts w:ascii="Arial" w:eastAsia="Arial" w:hAnsi="Arial" w:cs="Arial"/>
        </w:rPr>
        <w:t>Exercícios 2008-2016</w:t>
      </w:r>
      <w:r>
        <w:rPr>
          <w:rFonts w:ascii="Arial" w:eastAsia="Arial" w:hAnsi="Arial" w:cs="Arial"/>
        </w:rPr>
        <w:t>,</w:t>
      </w:r>
      <w:r w:rsidRPr="006C656B">
        <w:rPr>
          <w:rFonts w:ascii="Arial" w:eastAsia="Arial" w:hAnsi="Arial" w:cs="Arial"/>
        </w:rPr>
        <w:t xml:space="preserve"> Relatório n° 201700374. </w:t>
      </w:r>
      <w:r>
        <w:rPr>
          <w:rFonts w:ascii="Arial" w:eastAsia="Arial" w:hAnsi="Arial" w:cs="Arial"/>
        </w:rPr>
        <w:t xml:space="preserve">Abril, 2018. </w:t>
      </w:r>
      <w:r w:rsidRPr="006C656B">
        <w:rPr>
          <w:rFonts w:ascii="Arial" w:eastAsia="Arial" w:hAnsi="Arial" w:cs="Arial"/>
        </w:rPr>
        <w:t>Ministério da Transparência e Controladoria-Geral da União. Brasília, 20</w:t>
      </w:r>
      <w:r>
        <w:rPr>
          <w:rFonts w:ascii="Arial" w:eastAsia="Arial" w:hAnsi="Arial" w:cs="Arial"/>
        </w:rPr>
        <w:t>1</w:t>
      </w:r>
      <w:r w:rsidRPr="006C656B">
        <w:rPr>
          <w:rFonts w:ascii="Arial" w:eastAsia="Arial" w:hAnsi="Arial" w:cs="Arial"/>
        </w:rPr>
        <w:t>8</w:t>
      </w:r>
      <w:r w:rsidR="00962E2A">
        <w:rPr>
          <w:rFonts w:ascii="Arial" w:eastAsia="Arial" w:hAnsi="Arial" w:cs="Arial"/>
        </w:rPr>
        <w:t>a</w:t>
      </w:r>
      <w:r w:rsidRPr="006C656B">
        <w:rPr>
          <w:rFonts w:ascii="Arial" w:eastAsia="Arial" w:hAnsi="Arial" w:cs="Arial"/>
        </w:rPr>
        <w:t xml:space="preserve">. </w:t>
      </w:r>
      <w:r>
        <w:rPr>
          <w:rFonts w:ascii="Arial" w:eastAsia="Arial" w:hAnsi="Arial" w:cs="Arial"/>
        </w:rPr>
        <w:t>Disponível em:</w:t>
      </w:r>
      <w:r w:rsidRPr="006C656B">
        <w:t xml:space="preserve"> </w:t>
      </w:r>
      <w:r w:rsidR="00E30181">
        <w:t>&lt;</w:t>
      </w:r>
      <w:r w:rsidRPr="006C656B">
        <w:rPr>
          <w:rFonts w:ascii="Arial" w:eastAsia="Arial" w:hAnsi="Arial" w:cs="Arial"/>
        </w:rPr>
        <w:t>https://auditoria.cgu.gov.br/download/11014.pdf</w:t>
      </w:r>
      <w:r w:rsidR="00E30181">
        <w:rPr>
          <w:rFonts w:ascii="Arial" w:eastAsia="Arial" w:hAnsi="Arial" w:cs="Arial"/>
        </w:rPr>
        <w:t>&gt;</w:t>
      </w:r>
      <w:r>
        <w:rPr>
          <w:rFonts w:ascii="Arial" w:eastAsia="Arial" w:hAnsi="Arial" w:cs="Arial"/>
        </w:rPr>
        <w:t xml:space="preserve">. Acesso em: </w:t>
      </w:r>
      <w:r w:rsidRPr="005B5CE5">
        <w:rPr>
          <w:rFonts w:ascii="Arial" w:eastAsia="Arial" w:hAnsi="Arial" w:cs="Arial"/>
        </w:rPr>
        <w:t>14 jul. 2019.</w:t>
      </w:r>
    </w:p>
    <w:p w14:paraId="5BB9AF90" w14:textId="0429BE68" w:rsidR="00944215" w:rsidRPr="005B5CE5" w:rsidRDefault="00944215" w:rsidP="00E76390">
      <w:pPr>
        <w:pBdr>
          <w:top w:val="nil"/>
          <w:left w:val="nil"/>
          <w:bottom w:val="nil"/>
          <w:right w:val="nil"/>
          <w:between w:val="nil"/>
        </w:pBdr>
        <w:spacing w:after="480"/>
        <w:jc w:val="both"/>
        <w:rPr>
          <w:rFonts w:ascii="Arial" w:eastAsia="Arial" w:hAnsi="Arial" w:cs="Arial"/>
        </w:rPr>
      </w:pPr>
      <w:r w:rsidRPr="005B5CE5">
        <w:rPr>
          <w:rFonts w:ascii="Arial" w:eastAsia="Arial" w:hAnsi="Arial" w:cs="Arial"/>
        </w:rPr>
        <w:t xml:space="preserve">BRASIL. </w:t>
      </w:r>
      <w:r w:rsidRPr="005B5CE5">
        <w:rPr>
          <w:rFonts w:ascii="Arial" w:eastAsia="Arial" w:hAnsi="Arial" w:cs="Arial"/>
          <w:b/>
        </w:rPr>
        <w:t>Lei Complementar n. 101, de 4 de maio de 2000 - Lei de Responsabilidade Fiscal</w:t>
      </w:r>
      <w:r w:rsidRPr="005B5CE5">
        <w:rPr>
          <w:rFonts w:ascii="Arial" w:eastAsia="Arial" w:hAnsi="Arial" w:cs="Arial"/>
        </w:rPr>
        <w:t>. Estabelece normas de finanças públicas voltadas para a responsabilidade na gestão fiscal e dá outras providências</w:t>
      </w:r>
      <w:r w:rsidR="002A2FED" w:rsidRPr="005B5CE5">
        <w:rPr>
          <w:rFonts w:ascii="Arial" w:eastAsia="Arial" w:hAnsi="Arial" w:cs="Arial"/>
        </w:rPr>
        <w:t xml:space="preserve">. </w:t>
      </w:r>
      <w:r w:rsidR="00D617AD" w:rsidRPr="005B5CE5">
        <w:rPr>
          <w:rFonts w:ascii="Arial" w:eastAsia="Arial" w:hAnsi="Arial" w:cs="Arial"/>
        </w:rPr>
        <w:t>Brasília, DF: Senado, 2000a.</w:t>
      </w:r>
    </w:p>
    <w:p w14:paraId="36B30A6C" w14:textId="77777777" w:rsidR="003B3B58" w:rsidRPr="005B5CE5" w:rsidRDefault="003B3B58" w:rsidP="00F76256">
      <w:pPr>
        <w:pBdr>
          <w:top w:val="nil"/>
          <w:left w:val="nil"/>
          <w:bottom w:val="nil"/>
          <w:right w:val="nil"/>
          <w:between w:val="nil"/>
        </w:pBdr>
        <w:spacing w:after="480"/>
        <w:jc w:val="both"/>
        <w:rPr>
          <w:rFonts w:ascii="Arial" w:eastAsia="Arial" w:hAnsi="Arial" w:cs="Arial"/>
        </w:rPr>
      </w:pPr>
      <w:r w:rsidRPr="005B5CE5">
        <w:rPr>
          <w:rFonts w:ascii="Arial" w:eastAsia="Arial" w:hAnsi="Arial" w:cs="Arial"/>
        </w:rPr>
        <w:t xml:space="preserve">BRASIL. </w:t>
      </w:r>
      <w:r w:rsidRPr="005B5CE5">
        <w:rPr>
          <w:rFonts w:ascii="Arial" w:eastAsia="Arial" w:hAnsi="Arial" w:cs="Arial"/>
          <w:b/>
        </w:rPr>
        <w:t>Lei nº 4.320, de 17 de março de 1964</w:t>
      </w:r>
      <w:r w:rsidRPr="005B5CE5">
        <w:rPr>
          <w:rFonts w:ascii="Arial" w:eastAsia="Arial" w:hAnsi="Arial" w:cs="Arial"/>
        </w:rPr>
        <w:t>. Estatui Normas Gerais de Direito Financeiro para elaboração e controle dos orçamentos e balanços da União, dos Estados, dos Municípios e do Distrito Federal. Presidência da República. Brasília, 1964.</w:t>
      </w:r>
    </w:p>
    <w:p w14:paraId="6E2D868A" w14:textId="43052040" w:rsidR="00F76256" w:rsidRPr="005B5CE5" w:rsidRDefault="00F76256" w:rsidP="00F76256">
      <w:pPr>
        <w:pBdr>
          <w:top w:val="nil"/>
          <w:left w:val="nil"/>
          <w:bottom w:val="nil"/>
          <w:right w:val="nil"/>
          <w:between w:val="nil"/>
        </w:pBdr>
        <w:spacing w:after="480"/>
        <w:jc w:val="both"/>
        <w:rPr>
          <w:rFonts w:ascii="Arial" w:eastAsia="Arial" w:hAnsi="Arial" w:cs="Arial"/>
        </w:rPr>
      </w:pPr>
      <w:r w:rsidRPr="005B5CE5">
        <w:rPr>
          <w:rFonts w:ascii="Arial" w:eastAsia="Arial" w:hAnsi="Arial" w:cs="Arial"/>
        </w:rPr>
        <w:t xml:space="preserve">BRASIL. </w:t>
      </w:r>
      <w:hyperlink r:id="rId23" w:history="1">
        <w:r w:rsidRPr="005B5CE5">
          <w:rPr>
            <w:rFonts w:ascii="Arial" w:eastAsia="Arial" w:hAnsi="Arial" w:cs="Arial"/>
            <w:b/>
          </w:rPr>
          <w:t>Emenda Constitucional nº 86, de 17 de março de 2015</w:t>
        </w:r>
      </w:hyperlink>
      <w:r w:rsidRPr="005B5CE5">
        <w:rPr>
          <w:rFonts w:ascii="Arial" w:eastAsia="Arial" w:hAnsi="Arial" w:cs="Arial"/>
        </w:rPr>
        <w:t>. Altera os arts. 165, 166 e 198 da Constituição Federal, para tornar obrigatória a execução da programação orçamentária que especifica. Brasília, DF: Senado, 2015.</w:t>
      </w:r>
    </w:p>
    <w:p w14:paraId="0FD12AF2" w14:textId="73504BD2" w:rsidR="00F76256" w:rsidRPr="005B5CE5" w:rsidRDefault="00F76256" w:rsidP="00F76256">
      <w:pPr>
        <w:pBdr>
          <w:top w:val="nil"/>
          <w:left w:val="nil"/>
          <w:bottom w:val="nil"/>
          <w:right w:val="nil"/>
          <w:between w:val="nil"/>
        </w:pBdr>
        <w:spacing w:after="480"/>
        <w:jc w:val="both"/>
        <w:rPr>
          <w:rFonts w:ascii="Arial" w:eastAsia="Arial" w:hAnsi="Arial" w:cs="Arial"/>
        </w:rPr>
      </w:pPr>
      <w:r w:rsidRPr="005B5CE5">
        <w:rPr>
          <w:rFonts w:ascii="Arial" w:eastAsia="Arial" w:hAnsi="Arial" w:cs="Arial"/>
        </w:rPr>
        <w:t xml:space="preserve">BRASIL. </w:t>
      </w:r>
      <w:hyperlink r:id="rId24" w:history="1">
        <w:r w:rsidRPr="005B5CE5">
          <w:rPr>
            <w:rFonts w:ascii="Arial" w:eastAsia="Arial" w:hAnsi="Arial" w:cs="Arial"/>
            <w:b/>
          </w:rPr>
          <w:t>Emenda Constitucional nº 100, de 26 de junho de 2019</w:t>
        </w:r>
      </w:hyperlink>
      <w:r w:rsidRPr="005B5CE5">
        <w:rPr>
          <w:rFonts w:ascii="Arial" w:eastAsia="Arial" w:hAnsi="Arial" w:cs="Arial"/>
        </w:rPr>
        <w:t>. Altera os arts. 165 e 166 da Constituição Federal para tornar obrigatória a execução da programação orçamentária proveniente de emendas de bancada de parlamentares de Estado ou do Distrito Federal. Brasília, DF: Senado, 2019</w:t>
      </w:r>
      <w:r w:rsidR="0024156C">
        <w:rPr>
          <w:rFonts w:ascii="Arial" w:eastAsia="Arial" w:hAnsi="Arial" w:cs="Arial"/>
        </w:rPr>
        <w:t>a</w:t>
      </w:r>
      <w:r w:rsidRPr="005B5CE5">
        <w:rPr>
          <w:rFonts w:ascii="Arial" w:eastAsia="Arial" w:hAnsi="Arial" w:cs="Arial"/>
        </w:rPr>
        <w:t>.</w:t>
      </w:r>
    </w:p>
    <w:p w14:paraId="0F6E79B4" w14:textId="25691017" w:rsidR="00E76390" w:rsidRPr="005B5CE5" w:rsidRDefault="00E76390" w:rsidP="00E76390">
      <w:pPr>
        <w:pBdr>
          <w:top w:val="nil"/>
          <w:left w:val="nil"/>
          <w:bottom w:val="nil"/>
          <w:right w:val="nil"/>
          <w:between w:val="nil"/>
        </w:pBdr>
        <w:spacing w:after="480"/>
        <w:jc w:val="both"/>
        <w:rPr>
          <w:rFonts w:ascii="Arial" w:eastAsia="Arial" w:hAnsi="Arial" w:cs="Arial"/>
        </w:rPr>
      </w:pPr>
      <w:r w:rsidRPr="005B5CE5">
        <w:rPr>
          <w:rFonts w:ascii="Arial" w:eastAsia="Arial" w:hAnsi="Arial" w:cs="Arial"/>
        </w:rPr>
        <w:t xml:space="preserve">BRASIL. Ministério da Economia. </w:t>
      </w:r>
      <w:r w:rsidRPr="005B5CE5">
        <w:rPr>
          <w:rFonts w:ascii="Arial" w:eastAsia="Arial" w:hAnsi="Arial" w:cs="Arial"/>
          <w:b/>
        </w:rPr>
        <w:t>Entendendo a LRF</w:t>
      </w:r>
      <w:r w:rsidRPr="005B5CE5">
        <w:rPr>
          <w:rFonts w:ascii="Arial" w:eastAsia="Arial" w:hAnsi="Arial" w:cs="Arial"/>
        </w:rPr>
        <w:t>. Brasília: Janeiro, 2000</w:t>
      </w:r>
      <w:r w:rsidR="00D617AD" w:rsidRPr="005B5CE5">
        <w:rPr>
          <w:rFonts w:ascii="Arial" w:eastAsia="Arial" w:hAnsi="Arial" w:cs="Arial"/>
        </w:rPr>
        <w:t>b</w:t>
      </w:r>
      <w:r w:rsidRPr="005B5CE5">
        <w:rPr>
          <w:rFonts w:ascii="Arial" w:eastAsia="Arial" w:hAnsi="Arial" w:cs="Arial"/>
        </w:rPr>
        <w:t>. Disponível em: &lt;</w:t>
      </w:r>
      <w:hyperlink r:id="rId25">
        <w:r w:rsidRPr="005B5CE5">
          <w:rPr>
            <w:rFonts w:ascii="Arial" w:eastAsia="Arial" w:hAnsi="Arial" w:cs="Arial"/>
          </w:rPr>
          <w:t>https://www.tesourotransparente.gov.br/publicacoes/cartilha/entendendo-a-lrf/publicacao-2019-02-19-0501735407</w:t>
        </w:r>
      </w:hyperlink>
      <w:r w:rsidRPr="005B5CE5">
        <w:rPr>
          <w:rFonts w:ascii="Arial" w:eastAsia="Arial" w:hAnsi="Arial" w:cs="Arial"/>
        </w:rPr>
        <w:t xml:space="preserve">&gt;. </w:t>
      </w:r>
      <w:r w:rsidR="00C95B2A" w:rsidRPr="005B5CE5">
        <w:rPr>
          <w:rFonts w:ascii="Arial" w:eastAsia="Arial" w:hAnsi="Arial" w:cs="Arial"/>
        </w:rPr>
        <w:t>Acesso em:</w:t>
      </w:r>
      <w:r w:rsidR="00EC146D" w:rsidRPr="005B5CE5">
        <w:rPr>
          <w:rFonts w:ascii="Arial" w:eastAsia="Arial" w:hAnsi="Arial" w:cs="Arial"/>
        </w:rPr>
        <w:t xml:space="preserve"> </w:t>
      </w:r>
      <w:r w:rsidRPr="005B5CE5">
        <w:rPr>
          <w:rFonts w:ascii="Arial" w:eastAsia="Arial" w:hAnsi="Arial" w:cs="Arial"/>
        </w:rPr>
        <w:t>14 jul. 2019.</w:t>
      </w:r>
    </w:p>
    <w:p w14:paraId="4A9B00EC" w14:textId="5B198797" w:rsidR="00776C8D" w:rsidRPr="005B5CE5" w:rsidRDefault="00776C8D" w:rsidP="00E76390">
      <w:pPr>
        <w:pBdr>
          <w:top w:val="nil"/>
          <w:left w:val="nil"/>
          <w:bottom w:val="nil"/>
          <w:right w:val="nil"/>
          <w:between w:val="nil"/>
        </w:pBdr>
        <w:spacing w:after="480"/>
        <w:jc w:val="both"/>
        <w:rPr>
          <w:rFonts w:ascii="Arial" w:eastAsia="Arial" w:hAnsi="Arial" w:cs="Arial"/>
        </w:rPr>
      </w:pPr>
      <w:r w:rsidRPr="005B5CE5">
        <w:rPr>
          <w:rFonts w:ascii="Arial" w:eastAsia="Arial" w:hAnsi="Arial" w:cs="Arial"/>
        </w:rPr>
        <w:t xml:space="preserve">BRASIL. Ministério da Economia. </w:t>
      </w:r>
      <w:r w:rsidR="007146CE" w:rsidRPr="005B5CE5">
        <w:rPr>
          <w:rFonts w:ascii="Arial" w:eastAsia="Arial" w:hAnsi="Arial" w:cs="Arial"/>
          <w:b/>
        </w:rPr>
        <w:t>Painéis Gerenciais</w:t>
      </w:r>
      <w:r w:rsidR="007146CE" w:rsidRPr="005B5CE5">
        <w:rPr>
          <w:rFonts w:ascii="Arial" w:eastAsia="Arial" w:hAnsi="Arial" w:cs="Arial"/>
        </w:rPr>
        <w:t xml:space="preserve"> </w:t>
      </w:r>
      <w:r w:rsidRPr="005B5CE5">
        <w:rPr>
          <w:rFonts w:ascii="Arial" w:eastAsia="Arial" w:hAnsi="Arial" w:cs="Arial"/>
          <w:b/>
        </w:rPr>
        <w:t>+ Brasil</w:t>
      </w:r>
      <w:r w:rsidRPr="005B5CE5">
        <w:rPr>
          <w:rFonts w:ascii="Arial" w:eastAsia="Arial" w:hAnsi="Arial" w:cs="Arial"/>
        </w:rPr>
        <w:t>. Brasília, 2019</w:t>
      </w:r>
      <w:r w:rsidR="0024156C">
        <w:rPr>
          <w:rFonts w:ascii="Arial" w:eastAsia="Arial" w:hAnsi="Arial" w:cs="Arial"/>
        </w:rPr>
        <w:t>b</w:t>
      </w:r>
      <w:r w:rsidRPr="005B5CE5">
        <w:rPr>
          <w:rFonts w:ascii="Arial" w:eastAsia="Arial" w:hAnsi="Arial" w:cs="Arial"/>
        </w:rPr>
        <w:t xml:space="preserve">. Disponível em: &lt;http://plataformamaisbrasil.gov.br/paineis-gerenciais-brasil&gt;. Acesso em: 10 </w:t>
      </w:r>
      <w:r w:rsidR="007146CE" w:rsidRPr="005B5CE5">
        <w:rPr>
          <w:rFonts w:ascii="Arial" w:eastAsia="Arial" w:hAnsi="Arial" w:cs="Arial"/>
        </w:rPr>
        <w:t>jun</w:t>
      </w:r>
      <w:r w:rsidRPr="005B5CE5">
        <w:rPr>
          <w:rFonts w:ascii="Arial" w:eastAsia="Arial" w:hAnsi="Arial" w:cs="Arial"/>
        </w:rPr>
        <w:t>. 2019.</w:t>
      </w:r>
    </w:p>
    <w:p w14:paraId="41F419B5" w14:textId="558EDBCF" w:rsidR="00537688" w:rsidRPr="005B5CE5" w:rsidRDefault="00537688" w:rsidP="00E76390">
      <w:pPr>
        <w:pBdr>
          <w:top w:val="nil"/>
          <w:left w:val="nil"/>
          <w:bottom w:val="nil"/>
          <w:right w:val="nil"/>
          <w:between w:val="nil"/>
        </w:pBdr>
        <w:spacing w:after="480"/>
        <w:jc w:val="both"/>
        <w:rPr>
          <w:rFonts w:ascii="Arial" w:eastAsia="Arial" w:hAnsi="Arial" w:cs="Arial"/>
        </w:rPr>
      </w:pPr>
      <w:r w:rsidRPr="005B5CE5">
        <w:rPr>
          <w:rFonts w:ascii="Arial" w:eastAsia="Arial" w:hAnsi="Arial" w:cs="Arial"/>
        </w:rPr>
        <w:t>BRASIL. Ministério da Economia.</w:t>
      </w:r>
      <w:r w:rsidR="00944215" w:rsidRPr="005B5CE5">
        <w:rPr>
          <w:rFonts w:ascii="Arial" w:eastAsia="Arial" w:hAnsi="Arial" w:cs="Arial"/>
        </w:rPr>
        <w:t xml:space="preserve"> Secretaria do Tesouro Nacional. </w:t>
      </w:r>
      <w:r w:rsidR="00944215" w:rsidRPr="005B5CE5">
        <w:rPr>
          <w:rFonts w:ascii="Arial" w:eastAsia="Arial" w:hAnsi="Arial" w:cs="Arial"/>
          <w:b/>
        </w:rPr>
        <w:t>Finbra – a base de dados contábeis e fiscais dos entes federados</w:t>
      </w:r>
      <w:r w:rsidR="00944215" w:rsidRPr="005B5CE5">
        <w:rPr>
          <w:rFonts w:ascii="Arial" w:eastAsia="Arial" w:hAnsi="Arial" w:cs="Arial"/>
        </w:rPr>
        <w:t xml:space="preserve">. </w:t>
      </w:r>
      <w:r w:rsidR="004717DE" w:rsidRPr="005B5CE5">
        <w:rPr>
          <w:rFonts w:ascii="Arial" w:hAnsi="Arial" w:cs="Arial"/>
          <w:shd w:val="clear" w:color="auto" w:fill="FFFFFF"/>
        </w:rPr>
        <w:t>Brasília, 2019</w:t>
      </w:r>
      <w:r w:rsidR="0024156C">
        <w:rPr>
          <w:rFonts w:ascii="Arial" w:hAnsi="Arial" w:cs="Arial"/>
          <w:shd w:val="clear" w:color="auto" w:fill="FFFFFF"/>
        </w:rPr>
        <w:t>c</w:t>
      </w:r>
      <w:r w:rsidR="004717DE" w:rsidRPr="005B5CE5">
        <w:rPr>
          <w:rFonts w:ascii="Arial" w:hAnsi="Arial" w:cs="Arial"/>
          <w:shd w:val="clear" w:color="auto" w:fill="FFFFFF"/>
        </w:rPr>
        <w:t>.</w:t>
      </w:r>
      <w:r w:rsidR="004717DE" w:rsidRPr="005B5CE5">
        <w:rPr>
          <w:rFonts w:ascii="Arial" w:eastAsia="Arial" w:hAnsi="Arial" w:cs="Arial"/>
        </w:rPr>
        <w:t xml:space="preserve"> </w:t>
      </w:r>
      <w:r w:rsidRPr="005B5CE5">
        <w:rPr>
          <w:rFonts w:ascii="Arial" w:eastAsia="Arial" w:hAnsi="Arial" w:cs="Arial"/>
        </w:rPr>
        <w:t>Disponível em</w:t>
      </w:r>
      <w:r w:rsidR="00193AFE" w:rsidRPr="005B5CE5">
        <w:rPr>
          <w:rFonts w:ascii="Arial" w:eastAsia="Arial" w:hAnsi="Arial" w:cs="Arial"/>
        </w:rPr>
        <w:t xml:space="preserve"> &lt; </w:t>
      </w:r>
      <w:r w:rsidR="00193AFE" w:rsidRPr="005B5CE5">
        <w:rPr>
          <w:rFonts w:ascii="Arial" w:eastAsia="Arial" w:hAnsi="Arial" w:cs="Arial"/>
        </w:rPr>
        <w:lastRenderedPageBreak/>
        <w:t>https://siconfi.tesouro.gov.br/siconfi/pages/public/conteudo/conteudo.jsf?id=20303&gt;</w:t>
      </w:r>
      <w:r w:rsidR="00640A16" w:rsidRPr="005B5CE5">
        <w:rPr>
          <w:rFonts w:ascii="Arial" w:eastAsia="Arial" w:hAnsi="Arial" w:cs="Arial"/>
        </w:rPr>
        <w:t>.</w:t>
      </w:r>
      <w:r w:rsidR="00193AFE" w:rsidRPr="005B5CE5">
        <w:rPr>
          <w:rFonts w:ascii="Arial" w:eastAsia="Arial" w:hAnsi="Arial" w:cs="Arial"/>
        </w:rPr>
        <w:t xml:space="preserve"> </w:t>
      </w:r>
      <w:r w:rsidRPr="005B5CE5">
        <w:rPr>
          <w:rFonts w:ascii="Arial" w:eastAsia="Arial" w:hAnsi="Arial" w:cs="Arial"/>
        </w:rPr>
        <w:t xml:space="preserve"> </w:t>
      </w:r>
      <w:r w:rsidR="00C95B2A" w:rsidRPr="005B5CE5">
        <w:rPr>
          <w:rFonts w:ascii="Arial" w:eastAsia="Arial" w:hAnsi="Arial" w:cs="Arial"/>
        </w:rPr>
        <w:t>Acesso em:</w:t>
      </w:r>
      <w:r w:rsidR="00193AFE" w:rsidRPr="005B5CE5">
        <w:rPr>
          <w:rFonts w:ascii="Arial" w:eastAsia="Arial" w:hAnsi="Arial" w:cs="Arial"/>
        </w:rPr>
        <w:t xml:space="preserve"> </w:t>
      </w:r>
      <w:r w:rsidRPr="005B5CE5">
        <w:rPr>
          <w:rFonts w:ascii="Arial" w:eastAsia="Arial" w:hAnsi="Arial" w:cs="Arial"/>
        </w:rPr>
        <w:t>26 jun. 2019.</w:t>
      </w:r>
    </w:p>
    <w:p w14:paraId="634386DB" w14:textId="059E1692" w:rsidR="00B704DD" w:rsidRPr="005B5CE5" w:rsidRDefault="00B704DD" w:rsidP="00B704DD">
      <w:pPr>
        <w:pBdr>
          <w:top w:val="nil"/>
          <w:left w:val="nil"/>
          <w:bottom w:val="nil"/>
          <w:right w:val="nil"/>
          <w:between w:val="nil"/>
        </w:pBdr>
        <w:spacing w:after="480"/>
        <w:jc w:val="both"/>
        <w:rPr>
          <w:rFonts w:ascii="Arial" w:eastAsia="Arial" w:hAnsi="Arial" w:cs="Arial"/>
        </w:rPr>
      </w:pPr>
      <w:r w:rsidRPr="005B5CE5">
        <w:rPr>
          <w:rFonts w:ascii="Arial" w:eastAsia="Arial" w:hAnsi="Arial" w:cs="Arial"/>
        </w:rPr>
        <w:t xml:space="preserve">BRASIL. Ministério da Economia. Secretaria do Tesouro Nacional. </w:t>
      </w:r>
      <w:r w:rsidRPr="005B5CE5">
        <w:rPr>
          <w:rFonts w:ascii="Arial" w:eastAsia="Arial" w:hAnsi="Arial" w:cs="Arial"/>
          <w:b/>
        </w:rPr>
        <w:t>Lei de Responsabilidade Fiscal</w:t>
      </w:r>
      <w:r w:rsidRPr="005B5CE5">
        <w:rPr>
          <w:rFonts w:ascii="Arial" w:eastAsia="Arial" w:hAnsi="Arial" w:cs="Arial"/>
        </w:rPr>
        <w:t xml:space="preserve">. </w:t>
      </w:r>
      <w:r w:rsidRPr="005B5CE5">
        <w:rPr>
          <w:rFonts w:ascii="Arial" w:hAnsi="Arial" w:cs="Arial"/>
          <w:shd w:val="clear" w:color="auto" w:fill="FFFFFF"/>
        </w:rPr>
        <w:t>Brasília, 2019</w:t>
      </w:r>
      <w:r w:rsidR="0024156C">
        <w:rPr>
          <w:rFonts w:ascii="Arial" w:hAnsi="Arial" w:cs="Arial"/>
          <w:shd w:val="clear" w:color="auto" w:fill="FFFFFF"/>
        </w:rPr>
        <w:t>d</w:t>
      </w:r>
      <w:r w:rsidRPr="005B5CE5">
        <w:rPr>
          <w:rFonts w:ascii="Arial" w:hAnsi="Arial" w:cs="Arial"/>
          <w:shd w:val="clear" w:color="auto" w:fill="FFFFFF"/>
        </w:rPr>
        <w:t>.</w:t>
      </w:r>
      <w:r w:rsidRPr="005B5CE5">
        <w:rPr>
          <w:rFonts w:ascii="Arial" w:eastAsia="Arial" w:hAnsi="Arial" w:cs="Arial"/>
        </w:rPr>
        <w:t xml:space="preserve"> Disponível em &lt; </w:t>
      </w:r>
      <w:r w:rsidRPr="005B5CE5">
        <w:rPr>
          <w:rFonts w:ascii="Arial" w:hAnsi="Arial" w:cs="Arial"/>
        </w:rPr>
        <w:t>http://www.tesouro.fazenda.gov.br/lei-de-responsabilidade-fiscal</w:t>
      </w:r>
      <w:r w:rsidRPr="005B5CE5">
        <w:rPr>
          <w:rFonts w:ascii="Arial" w:eastAsia="Arial" w:hAnsi="Arial" w:cs="Arial"/>
        </w:rPr>
        <w:t>&gt;.  Acesso em: 26 jun. 2019.</w:t>
      </w:r>
    </w:p>
    <w:p w14:paraId="51EC3F67" w14:textId="565A335D" w:rsidR="00E76390" w:rsidRPr="005B5CE5" w:rsidRDefault="00E76390" w:rsidP="00E76390">
      <w:pPr>
        <w:pBdr>
          <w:top w:val="nil"/>
          <w:left w:val="nil"/>
          <w:bottom w:val="nil"/>
          <w:right w:val="nil"/>
          <w:between w:val="nil"/>
        </w:pBdr>
        <w:spacing w:after="480"/>
        <w:jc w:val="both"/>
        <w:rPr>
          <w:rFonts w:ascii="Arial" w:eastAsia="Arial" w:hAnsi="Arial" w:cs="Arial"/>
        </w:rPr>
      </w:pPr>
      <w:r w:rsidRPr="005B5CE5">
        <w:rPr>
          <w:rFonts w:ascii="Arial" w:eastAsia="Arial" w:hAnsi="Arial" w:cs="Arial"/>
        </w:rPr>
        <w:t xml:space="preserve">BRASIL. Ministério da Fazenda. Secretaria do Tesouro Nacional. </w:t>
      </w:r>
      <w:r w:rsidRPr="005B5CE5">
        <w:rPr>
          <w:rFonts w:ascii="Arial" w:eastAsia="Arial" w:hAnsi="Arial" w:cs="Arial"/>
          <w:b/>
        </w:rPr>
        <w:t>Manual de Contabilidade Aplicada ao Setor Público (MCASP)</w:t>
      </w:r>
      <w:r w:rsidRPr="005B5CE5">
        <w:rPr>
          <w:rFonts w:ascii="Arial" w:eastAsia="Arial" w:hAnsi="Arial" w:cs="Arial"/>
        </w:rPr>
        <w:t xml:space="preserve"> - 8ª edição, 2018. Brasília, 2018</w:t>
      </w:r>
      <w:r w:rsidR="00962E2A">
        <w:rPr>
          <w:rFonts w:ascii="Arial" w:eastAsia="Arial" w:hAnsi="Arial" w:cs="Arial"/>
        </w:rPr>
        <w:t>b</w:t>
      </w:r>
      <w:r w:rsidRPr="005B5CE5">
        <w:rPr>
          <w:rFonts w:ascii="Arial" w:eastAsia="Arial" w:hAnsi="Arial" w:cs="Arial"/>
        </w:rPr>
        <w:t>.</w:t>
      </w:r>
    </w:p>
    <w:p w14:paraId="36611E72" w14:textId="77777777" w:rsidR="00A11D07" w:rsidRDefault="00A11D07" w:rsidP="00A11D07">
      <w:pPr>
        <w:pBdr>
          <w:top w:val="nil"/>
          <w:left w:val="nil"/>
          <w:bottom w:val="nil"/>
          <w:right w:val="nil"/>
          <w:between w:val="nil"/>
        </w:pBdr>
        <w:spacing w:after="480"/>
        <w:jc w:val="both"/>
        <w:rPr>
          <w:rFonts w:ascii="Arial" w:eastAsia="Arial" w:hAnsi="Arial" w:cs="Arial"/>
        </w:rPr>
      </w:pPr>
      <w:bookmarkStart w:id="343" w:name="_Hlk18007017"/>
      <w:r w:rsidRPr="005B5CE5">
        <w:rPr>
          <w:rFonts w:ascii="Arial" w:eastAsia="Arial" w:hAnsi="Arial" w:cs="Arial"/>
        </w:rPr>
        <w:t>BRASI</w:t>
      </w:r>
      <w:r w:rsidRPr="00F17348">
        <w:rPr>
          <w:rFonts w:ascii="Arial" w:eastAsia="Arial" w:hAnsi="Arial" w:cs="Arial"/>
        </w:rPr>
        <w:t>.</w:t>
      </w:r>
      <w:bookmarkEnd w:id="343"/>
      <w:r w:rsidRPr="00F17348">
        <w:rPr>
          <w:rFonts w:ascii="Arial" w:eastAsia="Arial" w:hAnsi="Arial" w:cs="Arial"/>
        </w:rPr>
        <w:t xml:space="preserve"> Senado Federal. Secretaria de Comunicação Social. </w:t>
      </w:r>
      <w:r w:rsidRPr="006D0035">
        <w:rPr>
          <w:rFonts w:ascii="Arial" w:eastAsia="Arial" w:hAnsi="Arial" w:cs="Arial"/>
          <w:b/>
        </w:rPr>
        <w:t>Gleisi Hoffmann pede apoio à proposta que permite emendas parlamentares para o FPE e FPM</w:t>
      </w:r>
      <w:r w:rsidRPr="00F17348">
        <w:rPr>
          <w:rFonts w:ascii="Arial" w:eastAsia="Arial" w:hAnsi="Arial" w:cs="Arial"/>
        </w:rPr>
        <w:t>: Agência Senado – Brasília : Senado Federal, 20</w:t>
      </w:r>
      <w:r>
        <w:rPr>
          <w:rFonts w:ascii="Arial" w:eastAsia="Arial" w:hAnsi="Arial" w:cs="Arial"/>
        </w:rPr>
        <w:t>15</w:t>
      </w:r>
      <w:r w:rsidRPr="00F17348">
        <w:rPr>
          <w:rFonts w:ascii="Arial" w:eastAsia="Arial" w:hAnsi="Arial" w:cs="Arial"/>
        </w:rPr>
        <w:t>.</w:t>
      </w:r>
      <w:r>
        <w:rPr>
          <w:rFonts w:ascii="Arial" w:eastAsia="Arial" w:hAnsi="Arial" w:cs="Arial"/>
        </w:rPr>
        <w:t xml:space="preserve"> Disponível em: &lt;</w:t>
      </w:r>
      <w:r w:rsidRPr="00E30181">
        <w:rPr>
          <w:rFonts w:ascii="Arial" w:eastAsia="Arial" w:hAnsi="Arial" w:cs="Arial"/>
        </w:rPr>
        <w:t>https://www12.senado.leg.br/noticias/materias/2015/06/01/gleisi-hoffmann-pede-apoio-a-proposta-que-permite-emendas-palamentares-para-o-fpe-e-fpm</w:t>
      </w:r>
      <w:r>
        <w:rPr>
          <w:rFonts w:ascii="Arial" w:eastAsia="Arial" w:hAnsi="Arial" w:cs="Arial"/>
        </w:rPr>
        <w:t xml:space="preserve">&gt;. </w:t>
      </w:r>
      <w:r w:rsidRPr="005B5CE5">
        <w:rPr>
          <w:rFonts w:ascii="Arial" w:eastAsia="Arial" w:hAnsi="Arial" w:cs="Arial"/>
        </w:rPr>
        <w:t>Acesso em: 23 jun.2019.</w:t>
      </w:r>
    </w:p>
    <w:p w14:paraId="31DFF556" w14:textId="4C4B7BF6" w:rsidR="00DE7E3E" w:rsidRDefault="003E6053" w:rsidP="00E76390">
      <w:pPr>
        <w:pBdr>
          <w:top w:val="nil"/>
          <w:left w:val="nil"/>
          <w:bottom w:val="nil"/>
          <w:right w:val="nil"/>
          <w:between w:val="nil"/>
        </w:pBdr>
        <w:spacing w:after="480"/>
        <w:jc w:val="both"/>
        <w:rPr>
          <w:rFonts w:ascii="Arial" w:eastAsia="Arial" w:hAnsi="Arial" w:cs="Arial"/>
        </w:rPr>
      </w:pPr>
      <w:r w:rsidRPr="005B5CE5">
        <w:rPr>
          <w:rFonts w:ascii="Arial" w:eastAsia="Arial" w:hAnsi="Arial" w:cs="Arial"/>
        </w:rPr>
        <w:t xml:space="preserve">BRASIL. Tribunal de Contas da União. </w:t>
      </w:r>
      <w:r w:rsidRPr="005B5CE5">
        <w:rPr>
          <w:rFonts w:ascii="Arial" w:eastAsia="Arial" w:hAnsi="Arial" w:cs="Arial"/>
          <w:b/>
        </w:rPr>
        <w:t>Transferências governamentais constitucionais/Tribunal de Contas da União</w:t>
      </w:r>
      <w:r w:rsidRPr="005B5CE5">
        <w:rPr>
          <w:rFonts w:ascii="Arial" w:eastAsia="Arial" w:hAnsi="Arial" w:cs="Arial"/>
        </w:rPr>
        <w:t>. – Brasília: TCU, Secretaria de Macroavaliação Governamental, 2008. 75 p.</w:t>
      </w:r>
    </w:p>
    <w:p w14:paraId="67C31429" w14:textId="5D7154BE" w:rsidR="00E76390" w:rsidRPr="005B5CE5" w:rsidRDefault="00E76390" w:rsidP="00E76390">
      <w:pPr>
        <w:pBdr>
          <w:top w:val="nil"/>
          <w:left w:val="nil"/>
          <w:bottom w:val="nil"/>
          <w:right w:val="nil"/>
          <w:between w:val="nil"/>
        </w:pBdr>
        <w:spacing w:after="480"/>
        <w:jc w:val="both"/>
        <w:rPr>
          <w:rFonts w:ascii="Arial" w:eastAsia="Arial" w:hAnsi="Arial" w:cs="Arial"/>
        </w:rPr>
      </w:pPr>
      <w:r w:rsidRPr="005B5CE5">
        <w:rPr>
          <w:rFonts w:ascii="Arial" w:eastAsia="Arial" w:hAnsi="Arial" w:cs="Arial"/>
        </w:rPr>
        <w:t xml:space="preserve">BOADWAY, Robin; SHAH, Anwar. </w:t>
      </w:r>
      <w:proofErr w:type="spellStart"/>
      <w:r w:rsidRPr="005B5CE5">
        <w:rPr>
          <w:rFonts w:ascii="Arial" w:eastAsia="Arial" w:hAnsi="Arial" w:cs="Arial"/>
          <w:b/>
        </w:rPr>
        <w:t>Intergovernmental</w:t>
      </w:r>
      <w:proofErr w:type="spellEnd"/>
      <w:r w:rsidRPr="005B5CE5">
        <w:rPr>
          <w:rFonts w:ascii="Arial" w:eastAsia="Arial" w:hAnsi="Arial" w:cs="Arial"/>
          <w:b/>
        </w:rPr>
        <w:t xml:space="preserve"> Fiscal </w:t>
      </w:r>
      <w:proofErr w:type="spellStart"/>
      <w:r w:rsidRPr="005B5CE5">
        <w:rPr>
          <w:rFonts w:ascii="Arial" w:eastAsia="Arial" w:hAnsi="Arial" w:cs="Arial"/>
          <w:b/>
        </w:rPr>
        <w:t>Transfers</w:t>
      </w:r>
      <w:proofErr w:type="spellEnd"/>
      <w:r w:rsidRPr="005B5CE5">
        <w:rPr>
          <w:rFonts w:ascii="Arial" w:eastAsia="Arial" w:hAnsi="Arial" w:cs="Arial"/>
          <w:b/>
        </w:rPr>
        <w:t xml:space="preserve">, </w:t>
      </w:r>
      <w:proofErr w:type="spellStart"/>
      <w:r w:rsidRPr="005B5CE5">
        <w:rPr>
          <w:rFonts w:ascii="Arial" w:eastAsia="Arial" w:hAnsi="Arial" w:cs="Arial"/>
          <w:b/>
        </w:rPr>
        <w:t>Principles</w:t>
      </w:r>
      <w:proofErr w:type="spellEnd"/>
      <w:r w:rsidRPr="005B5CE5">
        <w:rPr>
          <w:rFonts w:ascii="Arial" w:eastAsia="Arial" w:hAnsi="Arial" w:cs="Arial"/>
          <w:b/>
        </w:rPr>
        <w:t xml:space="preserve"> </w:t>
      </w:r>
      <w:proofErr w:type="spellStart"/>
      <w:r w:rsidRPr="005B5CE5">
        <w:rPr>
          <w:rFonts w:ascii="Arial" w:eastAsia="Arial" w:hAnsi="Arial" w:cs="Arial"/>
          <w:b/>
        </w:rPr>
        <w:t>and</w:t>
      </w:r>
      <w:proofErr w:type="spellEnd"/>
      <w:r w:rsidRPr="005B5CE5">
        <w:rPr>
          <w:rFonts w:ascii="Arial" w:eastAsia="Arial" w:hAnsi="Arial" w:cs="Arial"/>
          <w:b/>
        </w:rPr>
        <w:t xml:space="preserve"> </w:t>
      </w:r>
      <w:proofErr w:type="spellStart"/>
      <w:r w:rsidRPr="005B5CE5">
        <w:rPr>
          <w:rFonts w:ascii="Arial" w:eastAsia="Arial" w:hAnsi="Arial" w:cs="Arial"/>
          <w:b/>
        </w:rPr>
        <w:t>Practices</w:t>
      </w:r>
      <w:proofErr w:type="spellEnd"/>
      <w:r w:rsidRPr="005B5CE5">
        <w:rPr>
          <w:rFonts w:ascii="Arial" w:eastAsia="Arial" w:hAnsi="Arial" w:cs="Arial"/>
        </w:rPr>
        <w:t>. The World Bank, Washington, 2007</w:t>
      </w:r>
      <w:r w:rsidR="00962E2A">
        <w:rPr>
          <w:rFonts w:ascii="Arial" w:eastAsia="Arial" w:hAnsi="Arial" w:cs="Arial"/>
        </w:rPr>
        <w:t>.</w:t>
      </w:r>
    </w:p>
    <w:p w14:paraId="41E955EA" w14:textId="5FCCF4AF" w:rsidR="00E76390" w:rsidRPr="005B5CE5" w:rsidRDefault="00E76390" w:rsidP="00E76390">
      <w:pPr>
        <w:pBdr>
          <w:top w:val="nil"/>
          <w:left w:val="nil"/>
          <w:bottom w:val="nil"/>
          <w:right w:val="nil"/>
          <w:between w:val="nil"/>
        </w:pBdr>
        <w:spacing w:after="480"/>
        <w:jc w:val="both"/>
        <w:rPr>
          <w:rFonts w:ascii="Arial" w:eastAsia="Arial" w:hAnsi="Arial" w:cs="Arial"/>
        </w:rPr>
      </w:pPr>
      <w:r w:rsidRPr="005B5CE5">
        <w:rPr>
          <w:rFonts w:ascii="Arial" w:eastAsia="Arial" w:hAnsi="Arial" w:cs="Arial"/>
        </w:rPr>
        <w:t xml:space="preserve">CARVALHO, André Castro. </w:t>
      </w:r>
      <w:r w:rsidRPr="005B5CE5">
        <w:rPr>
          <w:rFonts w:ascii="Arial" w:eastAsia="Arial" w:hAnsi="Arial" w:cs="Arial"/>
          <w:b/>
        </w:rPr>
        <w:t>Vinculação de Receitas Públicas e Princípio da Não-Afetação: Usos e Mitigações</w:t>
      </w:r>
      <w:r w:rsidRPr="005B5CE5">
        <w:rPr>
          <w:rFonts w:ascii="Arial" w:eastAsia="Arial" w:hAnsi="Arial" w:cs="Arial"/>
        </w:rPr>
        <w:t xml:space="preserve">, 2010. 36 p. São Paulo – Universidade de São Paulo – Faculdade de Direito. Disponível em </w:t>
      </w:r>
      <w:r w:rsidR="00C95B2A" w:rsidRPr="005B5CE5">
        <w:rPr>
          <w:rFonts w:ascii="Arial" w:eastAsia="Arial" w:hAnsi="Arial" w:cs="Arial"/>
        </w:rPr>
        <w:t>&lt;http://www.teses.usp.br/teses/disponiveis/2/2133/tde-24022011-091027/pt-br.php&gt;</w:t>
      </w:r>
      <w:r w:rsidRPr="005B5CE5">
        <w:rPr>
          <w:rFonts w:ascii="Arial" w:eastAsia="Arial" w:hAnsi="Arial" w:cs="Arial"/>
        </w:rPr>
        <w:t xml:space="preserve">. </w:t>
      </w:r>
      <w:r w:rsidR="00C95B2A" w:rsidRPr="005B5CE5">
        <w:rPr>
          <w:rFonts w:ascii="Arial" w:eastAsia="Arial" w:hAnsi="Arial" w:cs="Arial"/>
        </w:rPr>
        <w:t>Acesso em:</w:t>
      </w:r>
      <w:r w:rsidRPr="005B5CE5">
        <w:rPr>
          <w:rFonts w:ascii="Arial" w:eastAsia="Arial" w:hAnsi="Arial" w:cs="Arial"/>
        </w:rPr>
        <w:t xml:space="preserve"> 11 jul. 2019</w:t>
      </w:r>
      <w:r w:rsidR="00962E2A">
        <w:rPr>
          <w:rFonts w:ascii="Arial" w:eastAsia="Arial" w:hAnsi="Arial" w:cs="Arial"/>
        </w:rPr>
        <w:t>.</w:t>
      </w:r>
    </w:p>
    <w:p w14:paraId="2F91D6DD" w14:textId="725BB9DC" w:rsidR="00E76390" w:rsidRPr="005B5CE5" w:rsidRDefault="00E76390" w:rsidP="00E76390">
      <w:pPr>
        <w:pBdr>
          <w:top w:val="nil"/>
          <w:left w:val="nil"/>
          <w:bottom w:val="nil"/>
          <w:right w:val="nil"/>
          <w:between w:val="nil"/>
        </w:pBdr>
        <w:spacing w:after="480"/>
        <w:jc w:val="both"/>
        <w:rPr>
          <w:rFonts w:ascii="Arial" w:eastAsia="Arial" w:hAnsi="Arial" w:cs="Arial"/>
        </w:rPr>
      </w:pPr>
      <w:r w:rsidRPr="005B5CE5">
        <w:rPr>
          <w:rFonts w:ascii="Arial" w:eastAsia="Arial" w:hAnsi="Arial" w:cs="Arial"/>
        </w:rPr>
        <w:t xml:space="preserve">CARVALHO JUNIOR, A. C. C. D’ÁVILA et al. </w:t>
      </w:r>
      <w:r w:rsidRPr="005B5CE5">
        <w:rPr>
          <w:rFonts w:ascii="Arial" w:eastAsia="Arial" w:hAnsi="Arial" w:cs="Arial"/>
          <w:b/>
        </w:rPr>
        <w:t>Regra de Ouro na Constituição e na LRF: considerações históricas e doutrinárias</w:t>
      </w:r>
      <w:r w:rsidRPr="005B5CE5">
        <w:rPr>
          <w:rFonts w:ascii="Arial" w:eastAsia="Arial" w:hAnsi="Arial" w:cs="Arial"/>
        </w:rPr>
        <w:t>. Consultoria de Orçamento da Câmara dos Deputados. Estudo Técnico Conjunto n° 2, 2017.</w:t>
      </w:r>
    </w:p>
    <w:p w14:paraId="08ECA27F" w14:textId="43F632AB" w:rsidR="00E76390" w:rsidRPr="005B5CE5" w:rsidRDefault="00E76390" w:rsidP="00E76390">
      <w:pPr>
        <w:pBdr>
          <w:top w:val="nil"/>
          <w:left w:val="nil"/>
          <w:bottom w:val="nil"/>
          <w:right w:val="nil"/>
          <w:between w:val="nil"/>
        </w:pBdr>
        <w:spacing w:after="480"/>
        <w:jc w:val="both"/>
        <w:rPr>
          <w:rFonts w:ascii="Arial" w:eastAsia="Arial" w:hAnsi="Arial" w:cs="Arial"/>
        </w:rPr>
      </w:pPr>
      <w:r w:rsidRPr="005B5CE5">
        <w:rPr>
          <w:rFonts w:ascii="Arial" w:eastAsia="Arial" w:hAnsi="Arial" w:cs="Arial"/>
        </w:rPr>
        <w:t xml:space="preserve">CARVALHO JUNIOR, A. C. C. D’ÁVILA. </w:t>
      </w:r>
      <w:r w:rsidRPr="005B5CE5">
        <w:rPr>
          <w:rFonts w:ascii="Arial" w:eastAsia="Arial" w:hAnsi="Arial" w:cs="Arial"/>
          <w:b/>
        </w:rPr>
        <w:t>A Regra de Ouro e o Orçamento de Investimentos</w:t>
      </w:r>
      <w:r w:rsidRPr="005B5CE5">
        <w:rPr>
          <w:rFonts w:ascii="Arial" w:eastAsia="Arial" w:hAnsi="Arial" w:cs="Arial"/>
        </w:rPr>
        <w:t>. Consultoria de Orçamento da Câmara dos Deputados, 2018. Disponível em &lt;</w:t>
      </w:r>
      <w:hyperlink r:id="rId26">
        <w:r w:rsidRPr="005B5CE5">
          <w:rPr>
            <w:rFonts w:ascii="Arial" w:eastAsia="Arial" w:hAnsi="Arial" w:cs="Arial"/>
          </w:rPr>
          <w:t>https://www2.camara.leg.br/orcamento-da-uniao/estudos/2018/copy_of_ARegradeOuroeoOramentodeInvestimentos.pdf</w:t>
        </w:r>
      </w:hyperlink>
      <w:r w:rsidRPr="005B5CE5">
        <w:rPr>
          <w:rFonts w:ascii="Arial" w:eastAsia="Arial" w:hAnsi="Arial" w:cs="Arial"/>
        </w:rPr>
        <w:t xml:space="preserve">&gt;. </w:t>
      </w:r>
      <w:r w:rsidR="00C95B2A" w:rsidRPr="005B5CE5">
        <w:rPr>
          <w:rFonts w:ascii="Arial" w:eastAsia="Arial" w:hAnsi="Arial" w:cs="Arial"/>
        </w:rPr>
        <w:t>Acesso em:</w:t>
      </w:r>
      <w:r w:rsidRPr="005B5CE5">
        <w:rPr>
          <w:rFonts w:ascii="Arial" w:eastAsia="Arial" w:hAnsi="Arial" w:cs="Arial"/>
        </w:rPr>
        <w:t xml:space="preserve"> 11 jul. 2019.</w:t>
      </w:r>
    </w:p>
    <w:p w14:paraId="79229D2D" w14:textId="2516BB35" w:rsidR="00E76390" w:rsidRPr="005B5CE5" w:rsidRDefault="000A502C" w:rsidP="00E76390">
      <w:pPr>
        <w:pBdr>
          <w:top w:val="nil"/>
          <w:left w:val="nil"/>
          <w:bottom w:val="nil"/>
          <w:right w:val="nil"/>
          <w:between w:val="nil"/>
        </w:pBdr>
        <w:spacing w:after="480"/>
        <w:jc w:val="both"/>
        <w:rPr>
          <w:rFonts w:ascii="Arial" w:eastAsia="Arial" w:hAnsi="Arial" w:cs="Arial"/>
        </w:rPr>
      </w:pPr>
      <w:hyperlink r:id="rId27">
        <w:r w:rsidR="00E76390" w:rsidRPr="005B5CE5">
          <w:rPr>
            <w:rFonts w:ascii="Arial" w:eastAsia="Arial" w:hAnsi="Arial" w:cs="Arial"/>
          </w:rPr>
          <w:t>COURI, Daniel Veloso</w:t>
        </w:r>
      </w:hyperlink>
      <w:r w:rsidR="00E76390" w:rsidRPr="005B5CE5">
        <w:rPr>
          <w:rFonts w:ascii="Arial" w:eastAsia="Arial" w:hAnsi="Arial" w:cs="Arial"/>
        </w:rPr>
        <w:t>; </w:t>
      </w:r>
      <w:hyperlink r:id="rId28">
        <w:r w:rsidR="00E76390" w:rsidRPr="005B5CE5">
          <w:rPr>
            <w:rFonts w:ascii="Arial" w:eastAsia="Arial" w:hAnsi="Arial" w:cs="Arial"/>
          </w:rPr>
          <w:t>SALTO, Felipe Scudeler</w:t>
        </w:r>
      </w:hyperlink>
      <w:r w:rsidR="00E76390" w:rsidRPr="005B5CE5">
        <w:rPr>
          <w:rFonts w:ascii="Arial" w:eastAsia="Arial" w:hAnsi="Arial" w:cs="Arial"/>
        </w:rPr>
        <w:t xml:space="preserve"> et al. </w:t>
      </w:r>
      <w:r w:rsidR="00E76390" w:rsidRPr="005B5CE5">
        <w:rPr>
          <w:rFonts w:ascii="Arial" w:eastAsia="Arial" w:hAnsi="Arial" w:cs="Arial"/>
          <w:b/>
        </w:rPr>
        <w:t>Regra de ouro no Brasil: balanço e desafios</w:t>
      </w:r>
      <w:r w:rsidR="00E76390" w:rsidRPr="005B5CE5">
        <w:rPr>
          <w:rFonts w:ascii="Arial" w:eastAsia="Arial" w:hAnsi="Arial" w:cs="Arial"/>
        </w:rPr>
        <w:t xml:space="preserve">. Brasília: Senado Federal, Instituição Fiscal Independente. Estudo Especial n° 5, 2018. Disponível em: </w:t>
      </w:r>
      <w:r w:rsidR="004D4364" w:rsidRPr="005B5CE5">
        <w:rPr>
          <w:rFonts w:ascii="Arial" w:eastAsia="Arial" w:hAnsi="Arial" w:cs="Arial"/>
        </w:rPr>
        <w:t>&lt;http://www2.senado.leg.br/</w:t>
      </w:r>
      <w:proofErr w:type="spellStart"/>
      <w:r w:rsidR="004D4364" w:rsidRPr="005B5CE5">
        <w:rPr>
          <w:rFonts w:ascii="Arial" w:eastAsia="Arial" w:hAnsi="Arial" w:cs="Arial"/>
        </w:rPr>
        <w:t>bdsf</w:t>
      </w:r>
      <w:proofErr w:type="spellEnd"/>
      <w:r w:rsidR="004D4364" w:rsidRPr="005B5CE5">
        <w:rPr>
          <w:rFonts w:ascii="Arial" w:eastAsia="Arial" w:hAnsi="Arial" w:cs="Arial"/>
        </w:rPr>
        <w:t>/item/id/540060&gt;</w:t>
      </w:r>
      <w:r w:rsidR="00E76390" w:rsidRPr="005B5CE5">
        <w:rPr>
          <w:rFonts w:ascii="Arial" w:eastAsia="Arial" w:hAnsi="Arial" w:cs="Arial"/>
        </w:rPr>
        <w:t xml:space="preserve">. </w:t>
      </w:r>
      <w:r w:rsidR="00C95B2A" w:rsidRPr="005B5CE5">
        <w:rPr>
          <w:rFonts w:ascii="Arial" w:eastAsia="Arial" w:hAnsi="Arial" w:cs="Arial"/>
        </w:rPr>
        <w:t>Acesso em:</w:t>
      </w:r>
      <w:r w:rsidR="00E76390" w:rsidRPr="005B5CE5">
        <w:rPr>
          <w:rFonts w:ascii="Arial" w:eastAsia="Arial" w:hAnsi="Arial" w:cs="Arial"/>
        </w:rPr>
        <w:t xml:space="preserve"> 11 jul. 2019.</w:t>
      </w:r>
    </w:p>
    <w:p w14:paraId="3FF4CCA5" w14:textId="316685B4" w:rsidR="00E76390" w:rsidRPr="005B5CE5" w:rsidRDefault="00E76390" w:rsidP="00E76390">
      <w:pPr>
        <w:pBdr>
          <w:top w:val="nil"/>
          <w:left w:val="nil"/>
          <w:bottom w:val="nil"/>
          <w:right w:val="nil"/>
          <w:between w:val="nil"/>
        </w:pBdr>
        <w:spacing w:after="480"/>
        <w:jc w:val="both"/>
        <w:rPr>
          <w:rFonts w:ascii="Arial" w:eastAsia="Arial" w:hAnsi="Arial" w:cs="Arial"/>
        </w:rPr>
      </w:pPr>
      <w:r w:rsidRPr="005B5CE5">
        <w:rPr>
          <w:rFonts w:ascii="Arial" w:eastAsia="Arial" w:hAnsi="Arial" w:cs="Arial"/>
        </w:rPr>
        <w:t xml:space="preserve">CONTI, José Maurício. </w:t>
      </w:r>
      <w:r w:rsidRPr="005B5CE5">
        <w:rPr>
          <w:rFonts w:ascii="Arial" w:eastAsia="Arial" w:hAnsi="Arial" w:cs="Arial"/>
          <w:b/>
        </w:rPr>
        <w:t>Considerações sobre o federalismo fiscal em uma perspectiva comparada</w:t>
      </w:r>
      <w:r w:rsidRPr="005B5CE5">
        <w:rPr>
          <w:rFonts w:ascii="Arial" w:eastAsia="Arial" w:hAnsi="Arial" w:cs="Arial"/>
        </w:rPr>
        <w:t xml:space="preserve">. In: CONTI, José Maurício; SCAFF, Fernando </w:t>
      </w:r>
      <w:proofErr w:type="spellStart"/>
      <w:r w:rsidRPr="005B5CE5">
        <w:rPr>
          <w:rFonts w:ascii="Arial" w:eastAsia="Arial" w:hAnsi="Arial" w:cs="Arial"/>
        </w:rPr>
        <w:t>Facury</w:t>
      </w:r>
      <w:proofErr w:type="spellEnd"/>
      <w:r w:rsidRPr="005B5CE5">
        <w:rPr>
          <w:rFonts w:ascii="Arial" w:eastAsia="Arial" w:hAnsi="Arial" w:cs="Arial"/>
        </w:rPr>
        <w:t>; BRAGA, Carlos A. Faraco (Coord.). Federalismo fiscal: questões contemporâneas. Florianópolis: Conceito Editorial - IBDF, 2010.</w:t>
      </w:r>
    </w:p>
    <w:p w14:paraId="47453D15" w14:textId="77777777" w:rsidR="00BF447F" w:rsidRPr="005B5CE5" w:rsidRDefault="00BF447F" w:rsidP="00BF447F">
      <w:pPr>
        <w:pBdr>
          <w:top w:val="nil"/>
          <w:left w:val="nil"/>
          <w:bottom w:val="nil"/>
          <w:right w:val="nil"/>
          <w:between w:val="nil"/>
        </w:pBdr>
        <w:spacing w:after="480"/>
        <w:jc w:val="both"/>
        <w:rPr>
          <w:rFonts w:ascii="Arial" w:eastAsia="Arial" w:hAnsi="Arial" w:cs="Arial"/>
        </w:rPr>
      </w:pPr>
      <w:r w:rsidRPr="005B5CE5">
        <w:rPr>
          <w:rFonts w:ascii="Arial" w:eastAsia="Arial" w:hAnsi="Arial" w:cs="Arial"/>
        </w:rPr>
        <w:t>COSIO,</w:t>
      </w:r>
      <w:r w:rsidRPr="005B5CE5" w:rsidDel="00EC146D">
        <w:rPr>
          <w:rFonts w:ascii="Arial" w:eastAsia="Arial" w:hAnsi="Arial" w:cs="Arial"/>
        </w:rPr>
        <w:t xml:space="preserve"> </w:t>
      </w:r>
      <w:r w:rsidRPr="005B5CE5">
        <w:rPr>
          <w:rFonts w:ascii="Arial" w:eastAsia="Arial" w:hAnsi="Arial" w:cs="Arial"/>
        </w:rPr>
        <w:t xml:space="preserve">Fernando Blanco; MENDES, Marcos; MIRANDA, Rogério </w:t>
      </w:r>
      <w:proofErr w:type="spellStart"/>
      <w:r w:rsidRPr="005B5CE5">
        <w:rPr>
          <w:rFonts w:ascii="Arial" w:eastAsia="Arial" w:hAnsi="Arial" w:cs="Arial"/>
        </w:rPr>
        <w:t>Boueri</w:t>
      </w:r>
      <w:proofErr w:type="spellEnd"/>
      <w:r w:rsidRPr="005B5CE5">
        <w:rPr>
          <w:rFonts w:ascii="Arial" w:eastAsia="Arial" w:hAnsi="Arial" w:cs="Arial"/>
        </w:rPr>
        <w:t xml:space="preserve">. Transferências intergovernamentais no Brasil: diagnóstico e proposta de reforma. In </w:t>
      </w:r>
      <w:r w:rsidRPr="005B5CE5">
        <w:rPr>
          <w:rFonts w:ascii="Arial" w:eastAsia="Arial" w:hAnsi="Arial" w:cs="Arial"/>
          <w:b/>
        </w:rPr>
        <w:t>Texto para discussão do IPEA</w:t>
      </w:r>
      <w:r w:rsidRPr="005B5CE5">
        <w:rPr>
          <w:rFonts w:ascii="Arial" w:eastAsia="Arial" w:hAnsi="Arial" w:cs="Arial"/>
        </w:rPr>
        <w:t>, nº 40, Brasília, 2008.</w:t>
      </w:r>
    </w:p>
    <w:p w14:paraId="2D5BB52D" w14:textId="4A419755" w:rsidR="00E76390" w:rsidRPr="005B5CE5" w:rsidRDefault="00E76390" w:rsidP="00E76390">
      <w:pPr>
        <w:pBdr>
          <w:top w:val="nil"/>
          <w:left w:val="nil"/>
          <w:bottom w:val="nil"/>
          <w:right w:val="nil"/>
          <w:between w:val="nil"/>
        </w:pBdr>
        <w:spacing w:after="480"/>
        <w:jc w:val="both"/>
        <w:rPr>
          <w:rFonts w:ascii="Arial" w:eastAsia="Arial" w:hAnsi="Arial" w:cs="Arial"/>
        </w:rPr>
      </w:pPr>
      <w:r w:rsidRPr="005B5CE5">
        <w:rPr>
          <w:rFonts w:ascii="Arial" w:eastAsia="Arial" w:hAnsi="Arial" w:cs="Arial"/>
        </w:rPr>
        <w:t xml:space="preserve">CROISSANT, Y.; MILLO, G. </w:t>
      </w:r>
      <w:proofErr w:type="spellStart"/>
      <w:r w:rsidRPr="005B5CE5">
        <w:rPr>
          <w:rFonts w:ascii="Arial" w:eastAsia="Arial" w:hAnsi="Arial" w:cs="Arial"/>
        </w:rPr>
        <w:t>Panel</w:t>
      </w:r>
      <w:proofErr w:type="spellEnd"/>
      <w:r w:rsidRPr="005B5CE5">
        <w:rPr>
          <w:rFonts w:ascii="Arial" w:eastAsia="Arial" w:hAnsi="Arial" w:cs="Arial"/>
        </w:rPr>
        <w:t xml:space="preserve"> data </w:t>
      </w:r>
      <w:proofErr w:type="spellStart"/>
      <w:r w:rsidRPr="005B5CE5">
        <w:rPr>
          <w:rFonts w:ascii="Arial" w:eastAsia="Arial" w:hAnsi="Arial" w:cs="Arial"/>
        </w:rPr>
        <w:t>econometrics</w:t>
      </w:r>
      <w:proofErr w:type="spellEnd"/>
      <w:r w:rsidRPr="005B5CE5">
        <w:rPr>
          <w:rFonts w:ascii="Arial" w:eastAsia="Arial" w:hAnsi="Arial" w:cs="Arial"/>
        </w:rPr>
        <w:t xml:space="preserve"> in R: The </w:t>
      </w:r>
      <w:proofErr w:type="spellStart"/>
      <w:r w:rsidRPr="005B5CE5">
        <w:rPr>
          <w:rFonts w:ascii="Arial" w:eastAsia="Arial" w:hAnsi="Arial" w:cs="Arial"/>
        </w:rPr>
        <w:t>plm</w:t>
      </w:r>
      <w:proofErr w:type="spellEnd"/>
      <w:r w:rsidRPr="005B5CE5">
        <w:rPr>
          <w:rFonts w:ascii="Arial" w:eastAsia="Arial" w:hAnsi="Arial" w:cs="Arial"/>
        </w:rPr>
        <w:t xml:space="preserve"> </w:t>
      </w:r>
      <w:proofErr w:type="spellStart"/>
      <w:r w:rsidRPr="005B5CE5">
        <w:rPr>
          <w:rFonts w:ascii="Arial" w:eastAsia="Arial" w:hAnsi="Arial" w:cs="Arial"/>
        </w:rPr>
        <w:t>package</w:t>
      </w:r>
      <w:proofErr w:type="spellEnd"/>
      <w:r w:rsidRPr="005B5CE5">
        <w:rPr>
          <w:rFonts w:ascii="Arial" w:eastAsia="Arial" w:hAnsi="Arial" w:cs="Arial"/>
        </w:rPr>
        <w:t xml:space="preserve">. </w:t>
      </w:r>
      <w:proofErr w:type="spellStart"/>
      <w:r w:rsidRPr="005B5CE5">
        <w:rPr>
          <w:rFonts w:ascii="Arial" w:eastAsia="Arial" w:hAnsi="Arial" w:cs="Arial"/>
        </w:rPr>
        <w:t>Journal</w:t>
      </w:r>
      <w:proofErr w:type="spellEnd"/>
      <w:r w:rsidRPr="005B5CE5">
        <w:rPr>
          <w:rFonts w:ascii="Arial" w:eastAsia="Arial" w:hAnsi="Arial" w:cs="Arial"/>
        </w:rPr>
        <w:t xml:space="preserve"> </w:t>
      </w:r>
      <w:proofErr w:type="spellStart"/>
      <w:r w:rsidRPr="005B5CE5">
        <w:rPr>
          <w:rFonts w:ascii="Arial" w:eastAsia="Arial" w:hAnsi="Arial" w:cs="Arial"/>
        </w:rPr>
        <w:t>of</w:t>
      </w:r>
      <w:proofErr w:type="spellEnd"/>
      <w:r w:rsidRPr="005B5CE5">
        <w:rPr>
          <w:rFonts w:ascii="Arial" w:eastAsia="Arial" w:hAnsi="Arial" w:cs="Arial"/>
        </w:rPr>
        <w:t xml:space="preserve"> </w:t>
      </w:r>
      <w:proofErr w:type="spellStart"/>
      <w:r w:rsidRPr="005B5CE5">
        <w:rPr>
          <w:rFonts w:ascii="Arial" w:eastAsia="Arial" w:hAnsi="Arial" w:cs="Arial"/>
        </w:rPr>
        <w:t>Statistical</w:t>
      </w:r>
      <w:proofErr w:type="spellEnd"/>
      <w:r w:rsidRPr="005B5CE5">
        <w:rPr>
          <w:rFonts w:ascii="Arial" w:eastAsia="Arial" w:hAnsi="Arial" w:cs="Arial"/>
        </w:rPr>
        <w:t xml:space="preserve"> Software, v. 27, n. 2, 2008. </w:t>
      </w:r>
      <w:r w:rsidR="00C95B2A" w:rsidRPr="005B5CE5">
        <w:rPr>
          <w:rFonts w:ascii="Arial" w:eastAsia="Arial" w:hAnsi="Arial" w:cs="Arial"/>
        </w:rPr>
        <w:t>Disponível</w:t>
      </w:r>
      <w:r w:rsidRPr="005B5CE5">
        <w:rPr>
          <w:rFonts w:ascii="Arial" w:eastAsia="Arial" w:hAnsi="Arial" w:cs="Arial"/>
        </w:rPr>
        <w:t xml:space="preserve"> em: &lt;http://www.jstatsoft.org/v27/i02/&gt;.</w:t>
      </w:r>
    </w:p>
    <w:p w14:paraId="32425405" w14:textId="49F2CE09" w:rsidR="00E76390" w:rsidRPr="005B5CE5" w:rsidRDefault="00E76390" w:rsidP="00E76390">
      <w:pPr>
        <w:spacing w:after="480"/>
        <w:jc w:val="both"/>
        <w:rPr>
          <w:u w:val="single"/>
        </w:rPr>
      </w:pPr>
      <w:r w:rsidRPr="005B5CE5">
        <w:rPr>
          <w:rFonts w:ascii="Arial" w:eastAsia="Arial" w:hAnsi="Arial" w:cs="Arial"/>
        </w:rPr>
        <w:t xml:space="preserve">CUNHA, Armando; REZENDE, Fernando. </w:t>
      </w:r>
      <w:r w:rsidR="00DE74B2" w:rsidRPr="005B5CE5">
        <w:rPr>
          <w:rFonts w:ascii="Arial" w:eastAsia="Arial" w:hAnsi="Arial" w:cs="Arial"/>
        </w:rPr>
        <w:t xml:space="preserve">Orçamento e Desenvolvimento. </w:t>
      </w:r>
      <w:r w:rsidR="00133BC8" w:rsidRPr="005B5CE5">
        <w:rPr>
          <w:rFonts w:ascii="Arial" w:eastAsia="Arial" w:hAnsi="Arial" w:cs="Arial"/>
        </w:rPr>
        <w:t xml:space="preserve">In: CAVALCANTI, B. S.; SOBREIRA, Rogério; RUEDIGER, Marco Aurélio. </w:t>
      </w:r>
      <w:r w:rsidRPr="005B5CE5">
        <w:rPr>
          <w:rFonts w:ascii="Arial" w:eastAsia="Arial" w:hAnsi="Arial" w:cs="Arial"/>
          <w:b/>
        </w:rPr>
        <w:t>Desenvolvimento e construção nacional: políticas públicas/ Organizadores</w:t>
      </w:r>
      <w:r w:rsidR="00133BC8" w:rsidRPr="005B5CE5">
        <w:rPr>
          <w:rFonts w:ascii="Arial" w:eastAsia="Arial" w:hAnsi="Arial" w:cs="Arial"/>
        </w:rPr>
        <w:t xml:space="preserve">. </w:t>
      </w:r>
      <w:r w:rsidRPr="005B5CE5">
        <w:rPr>
          <w:rFonts w:ascii="Arial" w:eastAsia="Arial" w:hAnsi="Arial" w:cs="Arial"/>
        </w:rPr>
        <w:t xml:space="preserve">Rio de Janeiro: Editora FGV, 2005. 200pg. Disponível em </w:t>
      </w:r>
      <w:r w:rsidR="00C95B2A" w:rsidRPr="005B5CE5">
        <w:rPr>
          <w:rFonts w:ascii="Arial" w:eastAsia="Arial" w:hAnsi="Arial" w:cs="Arial"/>
        </w:rPr>
        <w:t>&lt;https://books.google.com.br/books?id=lB2T4u7AzsEC&amp;lpg=PP1&amp;hl=pt-BR&amp;pg=PA57#v=onepage&amp;q&amp;f=false&gt;</w:t>
      </w:r>
      <w:r w:rsidRPr="005B5CE5">
        <w:t xml:space="preserve">. </w:t>
      </w:r>
      <w:r w:rsidR="00C95B2A" w:rsidRPr="005B5CE5">
        <w:rPr>
          <w:rFonts w:ascii="Arial" w:eastAsia="Arial" w:hAnsi="Arial" w:cs="Arial"/>
        </w:rPr>
        <w:t>Acesso em:</w:t>
      </w:r>
      <w:r w:rsidRPr="005B5CE5">
        <w:rPr>
          <w:rFonts w:ascii="Arial" w:eastAsia="Arial" w:hAnsi="Arial" w:cs="Arial"/>
        </w:rPr>
        <w:t xml:space="preserve"> 16 </w:t>
      </w:r>
      <w:r w:rsidR="00CA4C05">
        <w:rPr>
          <w:rFonts w:ascii="Arial" w:eastAsia="Arial" w:hAnsi="Arial" w:cs="Arial"/>
        </w:rPr>
        <w:t>j</w:t>
      </w:r>
      <w:r w:rsidRPr="005B5CE5">
        <w:rPr>
          <w:rFonts w:ascii="Arial" w:eastAsia="Arial" w:hAnsi="Arial" w:cs="Arial"/>
        </w:rPr>
        <w:t>ul. 2019</w:t>
      </w:r>
      <w:r w:rsidR="00CA4C05">
        <w:rPr>
          <w:rFonts w:ascii="Arial" w:eastAsia="Arial" w:hAnsi="Arial" w:cs="Arial"/>
          <w:u w:val="single"/>
        </w:rPr>
        <w:t>.</w:t>
      </w:r>
    </w:p>
    <w:p w14:paraId="359E0109" w14:textId="16744D9C" w:rsidR="00E76390" w:rsidRPr="005B5CE5" w:rsidRDefault="00E76390" w:rsidP="00E76390">
      <w:pPr>
        <w:pBdr>
          <w:top w:val="nil"/>
          <w:left w:val="nil"/>
          <w:bottom w:val="nil"/>
          <w:right w:val="nil"/>
          <w:between w:val="nil"/>
        </w:pBdr>
        <w:spacing w:after="480"/>
        <w:jc w:val="both"/>
        <w:rPr>
          <w:rFonts w:ascii="Arial" w:eastAsia="Arial" w:hAnsi="Arial" w:cs="Arial"/>
        </w:rPr>
      </w:pPr>
      <w:r w:rsidRPr="005B5CE5">
        <w:rPr>
          <w:rFonts w:ascii="Arial" w:eastAsia="Arial" w:hAnsi="Arial" w:cs="Arial"/>
        </w:rPr>
        <w:t xml:space="preserve">DUARTE, Ângelo J. M. et al. </w:t>
      </w:r>
      <w:r w:rsidRPr="005B5CE5">
        <w:rPr>
          <w:rFonts w:ascii="Arial" w:eastAsia="Arial" w:hAnsi="Arial" w:cs="Arial"/>
          <w:b/>
        </w:rPr>
        <w:t>Transferências fiscais intergovernamentais no Brasil: uma avaliação das transferências federais, com ênfase no Sistema Único de Saúde</w:t>
      </w:r>
      <w:r w:rsidRPr="005B5CE5">
        <w:rPr>
          <w:rFonts w:ascii="Arial" w:eastAsia="Arial" w:hAnsi="Arial" w:cs="Arial"/>
        </w:rPr>
        <w:t>. Texto para discussão IPEA n. 1451. Rio de Janeiro: IPEA, dezembro de 2009.</w:t>
      </w:r>
    </w:p>
    <w:p w14:paraId="6957BDE5" w14:textId="77777777" w:rsidR="00E76390" w:rsidRPr="005B5CE5" w:rsidRDefault="00E76390" w:rsidP="00E76390">
      <w:pPr>
        <w:pBdr>
          <w:top w:val="nil"/>
          <w:left w:val="nil"/>
          <w:bottom w:val="nil"/>
          <w:right w:val="nil"/>
          <w:between w:val="nil"/>
        </w:pBdr>
        <w:spacing w:after="480"/>
        <w:jc w:val="both"/>
        <w:rPr>
          <w:rFonts w:ascii="Arial" w:eastAsia="Arial" w:hAnsi="Arial" w:cs="Arial"/>
        </w:rPr>
      </w:pPr>
      <w:r w:rsidRPr="005B5CE5">
        <w:rPr>
          <w:rFonts w:ascii="Arial" w:eastAsia="Arial" w:hAnsi="Arial" w:cs="Arial"/>
        </w:rPr>
        <w:t xml:space="preserve">GUJARATI, D. N. </w:t>
      </w:r>
      <w:r w:rsidRPr="005B5CE5">
        <w:rPr>
          <w:rFonts w:ascii="Arial" w:eastAsia="Arial" w:hAnsi="Arial" w:cs="Arial"/>
          <w:b/>
        </w:rPr>
        <w:t>Econometria Básica</w:t>
      </w:r>
      <w:r w:rsidRPr="005B5CE5">
        <w:rPr>
          <w:rFonts w:ascii="Arial" w:eastAsia="Arial" w:hAnsi="Arial" w:cs="Arial"/>
        </w:rPr>
        <w:t xml:space="preserve">. Tradução de Maria José </w:t>
      </w:r>
      <w:proofErr w:type="spellStart"/>
      <w:r w:rsidRPr="005B5CE5">
        <w:rPr>
          <w:rFonts w:ascii="Arial" w:eastAsia="Arial" w:hAnsi="Arial" w:cs="Arial"/>
        </w:rPr>
        <w:t>Cyhlar</w:t>
      </w:r>
      <w:proofErr w:type="spellEnd"/>
      <w:r w:rsidRPr="005B5CE5">
        <w:rPr>
          <w:rFonts w:ascii="Arial" w:eastAsia="Arial" w:hAnsi="Arial" w:cs="Arial"/>
        </w:rPr>
        <w:t xml:space="preserve"> Monteiro. 4. ed. Rio de Janeiro: Elsevier, 2006. </w:t>
      </w:r>
    </w:p>
    <w:p w14:paraId="7FADB2A5" w14:textId="0E46F358" w:rsidR="00E76390" w:rsidRPr="005B5CE5" w:rsidRDefault="0080461C" w:rsidP="00E76390">
      <w:pPr>
        <w:pBdr>
          <w:top w:val="nil"/>
          <w:left w:val="nil"/>
          <w:bottom w:val="nil"/>
          <w:right w:val="nil"/>
          <w:between w:val="nil"/>
        </w:pBdr>
        <w:spacing w:after="480"/>
        <w:jc w:val="both"/>
        <w:rPr>
          <w:rFonts w:ascii="Arial" w:eastAsia="Arial" w:hAnsi="Arial" w:cs="Arial"/>
        </w:rPr>
      </w:pPr>
      <w:r w:rsidRPr="005B5CE5">
        <w:rPr>
          <w:rFonts w:ascii="Arial" w:eastAsia="Arial" w:hAnsi="Arial" w:cs="Arial"/>
        </w:rPr>
        <w:t>J</w:t>
      </w:r>
      <w:r w:rsidR="00E76390" w:rsidRPr="005B5CE5">
        <w:rPr>
          <w:rFonts w:ascii="Arial" w:eastAsia="Arial" w:hAnsi="Arial" w:cs="Arial"/>
        </w:rPr>
        <w:t xml:space="preserve">UND, Sérgio. </w:t>
      </w:r>
      <w:r w:rsidR="00E76390" w:rsidRPr="005B5CE5">
        <w:rPr>
          <w:rFonts w:ascii="Arial" w:eastAsia="Arial" w:hAnsi="Arial" w:cs="Arial"/>
          <w:b/>
        </w:rPr>
        <w:t>Administração, orçamento e contabilidade pública: teoria e questões: estilo</w:t>
      </w:r>
      <w:r w:rsidR="00E76390" w:rsidRPr="005B5CE5">
        <w:rPr>
          <w:rFonts w:ascii="Arial" w:eastAsia="Arial" w:hAnsi="Arial" w:cs="Arial"/>
        </w:rPr>
        <w:t>. ESAF, UnB e outras bancas examinadoras – Rio de Janeiro: Elsevier, 2006</w:t>
      </w:r>
      <w:r w:rsidR="00286667" w:rsidRPr="005B5CE5">
        <w:rPr>
          <w:rFonts w:ascii="Arial" w:eastAsia="Arial" w:hAnsi="Arial" w:cs="Arial"/>
        </w:rPr>
        <w:t>.</w:t>
      </w:r>
    </w:p>
    <w:p w14:paraId="45AB6B90" w14:textId="7C6336C9" w:rsidR="00E76390" w:rsidRPr="005B5CE5" w:rsidRDefault="00E76390" w:rsidP="00E76390">
      <w:pPr>
        <w:pBdr>
          <w:top w:val="nil"/>
          <w:left w:val="nil"/>
          <w:bottom w:val="nil"/>
          <w:right w:val="nil"/>
          <w:between w:val="nil"/>
        </w:pBdr>
        <w:spacing w:after="480"/>
        <w:jc w:val="both"/>
        <w:rPr>
          <w:rFonts w:ascii="Arial" w:eastAsia="Arial" w:hAnsi="Arial" w:cs="Arial"/>
        </w:rPr>
      </w:pPr>
      <w:r w:rsidRPr="005B5CE5">
        <w:rPr>
          <w:rFonts w:ascii="Arial" w:eastAsia="Arial" w:hAnsi="Arial" w:cs="Arial"/>
        </w:rPr>
        <w:t xml:space="preserve">JÚNIOR, Antônio Sérgio da Silva Mendes. </w:t>
      </w:r>
      <w:r w:rsidRPr="005B5CE5">
        <w:rPr>
          <w:rFonts w:ascii="Arial" w:eastAsia="Arial" w:hAnsi="Arial" w:cs="Arial"/>
          <w:b/>
        </w:rPr>
        <w:t>Vinculação de Receitas Orçamentárias e seu Impacto nos Índices da Educação Básica</w:t>
      </w:r>
      <w:r w:rsidRPr="005B5CE5">
        <w:rPr>
          <w:rFonts w:ascii="Arial" w:eastAsia="Arial" w:hAnsi="Arial" w:cs="Arial"/>
        </w:rPr>
        <w:t xml:space="preserve">. [Distrito Federal] 2010. 34 p. Trabalho de Especialização em Orçamento Público. Tribunal de Contas da União (TCU) – Senado Federal (SF) – Secretaria de Orçamento Federal (SOF) – Controladoria-Geral da União (CGU). Instituto </w:t>
      </w:r>
      <w:proofErr w:type="spellStart"/>
      <w:r w:rsidRPr="005B5CE5">
        <w:rPr>
          <w:rFonts w:ascii="Arial" w:eastAsia="Arial" w:hAnsi="Arial" w:cs="Arial"/>
        </w:rPr>
        <w:t>Serzedello</w:t>
      </w:r>
      <w:proofErr w:type="spellEnd"/>
      <w:r w:rsidRPr="005B5CE5">
        <w:rPr>
          <w:rFonts w:ascii="Arial" w:eastAsia="Arial" w:hAnsi="Arial" w:cs="Arial"/>
        </w:rPr>
        <w:t xml:space="preserve"> Corrêa – ISC-TCU.</w:t>
      </w:r>
    </w:p>
    <w:p w14:paraId="5C4A4475" w14:textId="3A573FC6" w:rsidR="00E76390" w:rsidRPr="005B5CE5" w:rsidRDefault="00E76390" w:rsidP="00E76390">
      <w:pPr>
        <w:pBdr>
          <w:top w:val="nil"/>
          <w:left w:val="nil"/>
          <w:bottom w:val="nil"/>
          <w:right w:val="nil"/>
          <w:between w:val="nil"/>
        </w:pBdr>
        <w:spacing w:after="480"/>
        <w:jc w:val="both"/>
        <w:rPr>
          <w:rFonts w:ascii="Arial" w:eastAsia="Arial" w:hAnsi="Arial" w:cs="Arial"/>
        </w:rPr>
      </w:pPr>
      <w:r w:rsidRPr="005B5CE5">
        <w:rPr>
          <w:rFonts w:ascii="Arial" w:eastAsia="Arial" w:hAnsi="Arial" w:cs="Arial"/>
        </w:rPr>
        <w:lastRenderedPageBreak/>
        <w:t xml:space="preserve">MELLO, Allan Del </w:t>
      </w:r>
      <w:proofErr w:type="spellStart"/>
      <w:r w:rsidRPr="005B5CE5">
        <w:rPr>
          <w:rFonts w:ascii="Arial" w:eastAsia="Arial" w:hAnsi="Arial" w:cs="Arial"/>
        </w:rPr>
        <w:t>Cistia</w:t>
      </w:r>
      <w:proofErr w:type="spellEnd"/>
      <w:r w:rsidRPr="005B5CE5">
        <w:rPr>
          <w:rFonts w:ascii="Arial" w:eastAsia="Arial" w:hAnsi="Arial" w:cs="Arial"/>
        </w:rPr>
        <w:t>.</w:t>
      </w:r>
      <w:r w:rsidR="00C95B2A" w:rsidRPr="005B5CE5">
        <w:rPr>
          <w:rFonts w:ascii="Arial" w:eastAsia="Arial" w:hAnsi="Arial" w:cs="Arial"/>
        </w:rPr>
        <w:t xml:space="preserve"> </w:t>
      </w:r>
      <w:r w:rsidRPr="005B5CE5">
        <w:rPr>
          <w:rFonts w:ascii="Arial" w:eastAsia="Arial" w:hAnsi="Arial" w:cs="Arial"/>
          <w:b/>
        </w:rPr>
        <w:t>Desvinculação de Receitas da União – DRU: argumentos que justificam sua criação e manutenção</w:t>
      </w:r>
      <w:r w:rsidR="00F73D8F" w:rsidRPr="005B5CE5">
        <w:rPr>
          <w:rFonts w:ascii="Arial" w:eastAsia="Arial" w:hAnsi="Arial" w:cs="Arial"/>
        </w:rPr>
        <w:t xml:space="preserve">. </w:t>
      </w:r>
      <w:r w:rsidRPr="005B5CE5">
        <w:rPr>
          <w:rFonts w:ascii="Arial" w:eastAsia="Arial" w:hAnsi="Arial" w:cs="Arial"/>
        </w:rPr>
        <w:t xml:space="preserve">Brasília, 2012. </w:t>
      </w:r>
    </w:p>
    <w:p w14:paraId="23F2FA4A" w14:textId="77777777" w:rsidR="00BF447F" w:rsidRPr="005B5CE5" w:rsidRDefault="00BF447F" w:rsidP="00BF447F">
      <w:pPr>
        <w:pBdr>
          <w:top w:val="nil"/>
          <w:left w:val="nil"/>
          <w:bottom w:val="nil"/>
          <w:right w:val="nil"/>
          <w:between w:val="nil"/>
        </w:pBdr>
        <w:spacing w:after="480"/>
        <w:jc w:val="both"/>
        <w:rPr>
          <w:rFonts w:ascii="Arial" w:eastAsia="Arial" w:hAnsi="Arial" w:cs="Arial"/>
        </w:rPr>
      </w:pPr>
      <w:r w:rsidRPr="005B5CE5">
        <w:rPr>
          <w:rFonts w:ascii="Arial" w:eastAsia="Arial" w:hAnsi="Arial" w:cs="Arial"/>
        </w:rPr>
        <w:t xml:space="preserve">NASCIMENTO, E. R. N.; DEBUS, I. </w:t>
      </w:r>
      <w:r w:rsidRPr="005B5CE5">
        <w:rPr>
          <w:rFonts w:ascii="Arial" w:eastAsia="Arial" w:hAnsi="Arial" w:cs="Arial"/>
          <w:b/>
        </w:rPr>
        <w:t>Entendendo a lei de responsabilidade fiscal</w:t>
      </w:r>
      <w:r w:rsidRPr="005B5CE5">
        <w:rPr>
          <w:rFonts w:ascii="Arial" w:eastAsia="Arial" w:hAnsi="Arial" w:cs="Arial"/>
        </w:rPr>
        <w:t>. 2.ed.: 2002. Brasília: Secretaria do Tesouro Nacional. URL: Disponível em: &lt;</w:t>
      </w:r>
      <w:r w:rsidRPr="005B5CE5">
        <w:rPr>
          <w:rFonts w:ascii="Arial" w:hAnsi="Arial" w:cs="Arial"/>
        </w:rPr>
        <w:t>http://www.tesouro.fazenda.gov.br/documents/10180/0/EntendendoLRF.pdf</w:t>
      </w:r>
      <w:r w:rsidRPr="005B5CE5">
        <w:rPr>
          <w:rFonts w:ascii="Arial" w:eastAsia="Arial" w:hAnsi="Arial" w:cs="Arial"/>
        </w:rPr>
        <w:t>&gt;. Acesso em: 10 jul. 2019.</w:t>
      </w:r>
    </w:p>
    <w:p w14:paraId="0251F02F" w14:textId="1E0D0329" w:rsidR="00E76390" w:rsidRPr="005B5CE5" w:rsidRDefault="00E76390" w:rsidP="00E76390">
      <w:pPr>
        <w:pBdr>
          <w:top w:val="nil"/>
          <w:left w:val="nil"/>
          <w:bottom w:val="nil"/>
          <w:right w:val="nil"/>
          <w:between w:val="nil"/>
        </w:pBdr>
        <w:spacing w:after="480"/>
        <w:jc w:val="both"/>
        <w:rPr>
          <w:rFonts w:ascii="Arial" w:eastAsia="Arial" w:hAnsi="Arial" w:cs="Arial"/>
        </w:rPr>
      </w:pPr>
      <w:r w:rsidRPr="005B5CE5">
        <w:rPr>
          <w:rFonts w:ascii="Arial" w:eastAsia="Arial" w:hAnsi="Arial" w:cs="Arial"/>
        </w:rPr>
        <w:t xml:space="preserve">MENDES, Marcos José. </w:t>
      </w:r>
      <w:r w:rsidRPr="005B5CE5">
        <w:rPr>
          <w:rFonts w:ascii="Arial" w:eastAsia="Arial" w:hAnsi="Arial" w:cs="Arial"/>
          <w:b/>
        </w:rPr>
        <w:t>Sistema Orçamentário Brasileiro: planejamento, equilíbrio fiscal e qualidade do gasto público</w:t>
      </w:r>
      <w:r w:rsidR="00F73D8F" w:rsidRPr="005B5CE5">
        <w:rPr>
          <w:rFonts w:ascii="Arial" w:eastAsia="Arial" w:hAnsi="Arial" w:cs="Arial"/>
          <w:b/>
        </w:rPr>
        <w:t>,</w:t>
      </w:r>
      <w:r w:rsidRPr="005B5CE5">
        <w:rPr>
          <w:rFonts w:ascii="Arial" w:eastAsia="Arial" w:hAnsi="Arial" w:cs="Arial"/>
        </w:rPr>
        <w:t xml:space="preserve"> Cad. Fin. </w:t>
      </w:r>
      <w:proofErr w:type="spellStart"/>
      <w:r w:rsidRPr="005B5CE5">
        <w:rPr>
          <w:rFonts w:ascii="Arial" w:eastAsia="Arial" w:hAnsi="Arial" w:cs="Arial"/>
        </w:rPr>
        <w:t>Públ</w:t>
      </w:r>
      <w:proofErr w:type="spellEnd"/>
      <w:r w:rsidRPr="005B5CE5">
        <w:rPr>
          <w:rFonts w:ascii="Arial" w:eastAsia="Arial" w:hAnsi="Arial" w:cs="Arial"/>
        </w:rPr>
        <w:t xml:space="preserve">., Brasília, n.9, p. 57-102, dez. 2009. Disponível em: </w:t>
      </w:r>
      <w:r w:rsidR="00C95B2A" w:rsidRPr="005B5CE5">
        <w:rPr>
          <w:rFonts w:ascii="Arial" w:eastAsia="Arial" w:hAnsi="Arial" w:cs="Arial"/>
        </w:rPr>
        <w:t>&lt;https://www12.senado.leg.br/publicacoes/estudos-legislativos/tipos-de-estudos/textos-para-discussao/td-39-sistema-orcamentario-brasileiro-planejamento-equilibrio-fiscal-e-qualidade-do-gasto-publico/view&gt;</w:t>
      </w:r>
      <w:r w:rsidRPr="005B5CE5">
        <w:rPr>
          <w:rFonts w:ascii="Arial" w:eastAsia="Arial" w:hAnsi="Arial" w:cs="Arial"/>
        </w:rPr>
        <w:t xml:space="preserve">. </w:t>
      </w:r>
      <w:r w:rsidR="00C95B2A" w:rsidRPr="005B5CE5">
        <w:rPr>
          <w:rFonts w:ascii="Arial" w:eastAsia="Arial" w:hAnsi="Arial" w:cs="Arial"/>
        </w:rPr>
        <w:t>Acesso em:</w:t>
      </w:r>
      <w:r w:rsidRPr="005B5CE5">
        <w:rPr>
          <w:rFonts w:ascii="Arial" w:eastAsia="Arial" w:hAnsi="Arial" w:cs="Arial"/>
        </w:rPr>
        <w:t xml:space="preserve"> 10 jul. 2019.</w:t>
      </w:r>
    </w:p>
    <w:p w14:paraId="1C77DDD8" w14:textId="2F888921" w:rsidR="00E76390" w:rsidRPr="005B5CE5" w:rsidRDefault="00E76390" w:rsidP="00E76390">
      <w:pPr>
        <w:pBdr>
          <w:top w:val="nil"/>
          <w:left w:val="nil"/>
          <w:bottom w:val="nil"/>
          <w:right w:val="nil"/>
          <w:between w:val="nil"/>
        </w:pBdr>
        <w:spacing w:after="480"/>
        <w:jc w:val="both"/>
        <w:rPr>
          <w:rFonts w:ascii="Arial" w:eastAsia="Arial" w:hAnsi="Arial" w:cs="Arial"/>
        </w:rPr>
      </w:pPr>
      <w:r w:rsidRPr="005B5CE5">
        <w:rPr>
          <w:rFonts w:ascii="Arial" w:eastAsia="Arial" w:hAnsi="Arial" w:cs="Arial"/>
        </w:rPr>
        <w:t>MOTTA, João Ricardo S. T. A</w:t>
      </w:r>
      <w:r w:rsidR="00F73D8F" w:rsidRPr="005B5CE5">
        <w:rPr>
          <w:rFonts w:ascii="Arial" w:eastAsia="Arial" w:hAnsi="Arial" w:cs="Arial"/>
        </w:rPr>
        <w:t>.</w:t>
      </w:r>
      <w:r w:rsidRPr="005B5CE5">
        <w:rPr>
          <w:rFonts w:ascii="Arial" w:eastAsia="Arial" w:hAnsi="Arial" w:cs="Arial"/>
        </w:rPr>
        <w:t xml:space="preserve"> </w:t>
      </w:r>
      <w:r w:rsidRPr="005B5CE5">
        <w:rPr>
          <w:rFonts w:ascii="Arial" w:eastAsia="Arial" w:hAnsi="Arial" w:cs="Arial"/>
          <w:b/>
        </w:rPr>
        <w:t>Economia Política da Vinculação de Receitas no Brasil</w:t>
      </w:r>
      <w:r w:rsidRPr="005B5CE5">
        <w:rPr>
          <w:rFonts w:ascii="Arial" w:eastAsia="Arial" w:hAnsi="Arial" w:cs="Arial"/>
        </w:rPr>
        <w:t xml:space="preserve">. Tese de Doutorado, 2008 – Departamento de Economia, Universidade de Brasília. Brasília, DF, 218 pg. Disponível em: </w:t>
      </w:r>
      <w:r w:rsidR="00C95B2A" w:rsidRPr="005B5CE5">
        <w:rPr>
          <w:rFonts w:ascii="Arial" w:eastAsia="Arial" w:hAnsi="Arial" w:cs="Arial"/>
        </w:rPr>
        <w:t>&lt;http://repositorio.unb.br/bitstream/10482/6697/1/2008_JoaoRicardoSantosTdaMotta.pdf&gt;</w:t>
      </w:r>
      <w:r w:rsidRPr="005B5CE5">
        <w:rPr>
          <w:rFonts w:ascii="Arial" w:eastAsia="Arial" w:hAnsi="Arial" w:cs="Arial"/>
        </w:rPr>
        <w:t>.</w:t>
      </w:r>
      <w:r w:rsidRPr="005B5CE5">
        <w:t xml:space="preserve"> </w:t>
      </w:r>
      <w:r w:rsidR="00C95B2A" w:rsidRPr="005B5CE5">
        <w:rPr>
          <w:rFonts w:ascii="Arial" w:eastAsia="Arial" w:hAnsi="Arial" w:cs="Arial"/>
        </w:rPr>
        <w:t>Acesso em:</w:t>
      </w:r>
      <w:r w:rsidRPr="005B5CE5">
        <w:rPr>
          <w:rFonts w:ascii="Arial" w:eastAsia="Arial" w:hAnsi="Arial" w:cs="Arial"/>
        </w:rPr>
        <w:t xml:space="preserve"> 19 jul. 2019.</w:t>
      </w:r>
    </w:p>
    <w:p w14:paraId="3D8665BD" w14:textId="600C726A" w:rsidR="00E76390" w:rsidRPr="005B5CE5" w:rsidRDefault="00E76390" w:rsidP="00E76390">
      <w:pPr>
        <w:pBdr>
          <w:top w:val="nil"/>
          <w:left w:val="nil"/>
          <w:bottom w:val="nil"/>
          <w:right w:val="nil"/>
          <w:between w:val="nil"/>
        </w:pBdr>
        <w:spacing w:after="480"/>
        <w:jc w:val="both"/>
        <w:rPr>
          <w:rFonts w:ascii="Arial" w:eastAsia="Arial" w:hAnsi="Arial" w:cs="Arial"/>
        </w:rPr>
      </w:pPr>
      <w:r w:rsidRPr="005B5CE5">
        <w:rPr>
          <w:rFonts w:ascii="Arial" w:eastAsia="Arial" w:hAnsi="Arial" w:cs="Arial"/>
        </w:rPr>
        <w:t xml:space="preserve">OLIVEIRA, Fabrício Augusto de. </w:t>
      </w:r>
      <w:r w:rsidRPr="005B5CE5">
        <w:rPr>
          <w:rFonts w:ascii="Arial" w:eastAsia="Arial" w:hAnsi="Arial" w:cs="Arial"/>
          <w:b/>
        </w:rPr>
        <w:t>A vinculação das receitas é a garantia de que os recursos do orçamento serão destinados à cobertura de políticas sociais</w:t>
      </w:r>
      <w:r w:rsidRPr="005B5CE5">
        <w:rPr>
          <w:rFonts w:ascii="Arial" w:eastAsia="Arial" w:hAnsi="Arial" w:cs="Arial"/>
        </w:rPr>
        <w:t xml:space="preserve">. [Entrevista concedida a Patrícia </w:t>
      </w:r>
      <w:proofErr w:type="spellStart"/>
      <w:r w:rsidRPr="005B5CE5">
        <w:rPr>
          <w:rFonts w:ascii="Arial" w:eastAsia="Arial" w:hAnsi="Arial" w:cs="Arial"/>
        </w:rPr>
        <w:t>Fachin</w:t>
      </w:r>
      <w:proofErr w:type="spellEnd"/>
      <w:r w:rsidRPr="005B5CE5">
        <w:rPr>
          <w:rFonts w:ascii="Arial" w:eastAsia="Arial" w:hAnsi="Arial" w:cs="Arial"/>
        </w:rPr>
        <w:t xml:space="preserve">]. Instituto </w:t>
      </w:r>
      <w:proofErr w:type="spellStart"/>
      <w:r w:rsidRPr="005B5CE5">
        <w:rPr>
          <w:rFonts w:ascii="Arial" w:eastAsia="Arial" w:hAnsi="Arial" w:cs="Arial"/>
        </w:rPr>
        <w:t>Humanita</w:t>
      </w:r>
      <w:proofErr w:type="spellEnd"/>
      <w:r w:rsidRPr="005B5CE5">
        <w:rPr>
          <w:rFonts w:ascii="Arial" w:eastAsia="Arial" w:hAnsi="Arial" w:cs="Arial"/>
        </w:rPr>
        <w:t xml:space="preserve"> </w:t>
      </w:r>
      <w:proofErr w:type="spellStart"/>
      <w:r w:rsidRPr="005B5CE5">
        <w:rPr>
          <w:rFonts w:ascii="Arial" w:eastAsia="Arial" w:hAnsi="Arial" w:cs="Arial"/>
        </w:rPr>
        <w:t>Unisinos</w:t>
      </w:r>
      <w:proofErr w:type="spellEnd"/>
      <w:r w:rsidRPr="005B5CE5">
        <w:rPr>
          <w:rFonts w:ascii="Arial" w:eastAsia="Arial" w:hAnsi="Arial" w:cs="Arial"/>
        </w:rPr>
        <w:t xml:space="preserve">, 06 </w:t>
      </w:r>
      <w:proofErr w:type="gramStart"/>
      <w:r w:rsidRPr="005B5CE5">
        <w:rPr>
          <w:rFonts w:ascii="Arial" w:eastAsia="Arial" w:hAnsi="Arial" w:cs="Arial"/>
        </w:rPr>
        <w:t>Maio</w:t>
      </w:r>
      <w:proofErr w:type="gramEnd"/>
      <w:r w:rsidRPr="005B5CE5">
        <w:rPr>
          <w:rFonts w:ascii="Arial" w:eastAsia="Arial" w:hAnsi="Arial" w:cs="Arial"/>
        </w:rPr>
        <w:t xml:space="preserve"> 2019. Disponível em: </w:t>
      </w:r>
      <w:r w:rsidR="00C34F61">
        <w:rPr>
          <w:rFonts w:ascii="Arial" w:eastAsia="Arial" w:hAnsi="Arial" w:cs="Arial"/>
        </w:rPr>
        <w:t>&lt;</w:t>
      </w:r>
      <w:r w:rsidR="00677900" w:rsidRPr="00677900">
        <w:rPr>
          <w:rFonts w:ascii="Arial" w:eastAsia="Arial" w:hAnsi="Arial" w:cs="Arial"/>
        </w:rPr>
        <w:t>http://www.ihu.unisinos.br/159-noticias/entrevistas/588840-a-vinculacao-das-receitas-e-a-garantia-de-que-os-recursos-do-orcamento-serao-destinados-a-cobertura-de-politicas-sociais-entrevista-especial-com-fabricio-augusto-de-oliveira</w:t>
      </w:r>
      <w:r w:rsidR="00C34F61">
        <w:rPr>
          <w:rFonts w:ascii="Arial" w:eastAsia="Arial" w:hAnsi="Arial" w:cs="Arial"/>
        </w:rPr>
        <w:t>&gt;</w:t>
      </w:r>
      <w:r w:rsidR="00677900">
        <w:rPr>
          <w:rFonts w:ascii="Arial" w:eastAsia="Arial" w:hAnsi="Arial" w:cs="Arial"/>
        </w:rPr>
        <w:t>.</w:t>
      </w:r>
      <w:r w:rsidR="00C34F61">
        <w:rPr>
          <w:rFonts w:ascii="Arial" w:eastAsia="Arial" w:hAnsi="Arial" w:cs="Arial"/>
        </w:rPr>
        <w:t xml:space="preserve"> </w:t>
      </w:r>
      <w:r w:rsidR="00C34F61" w:rsidRPr="005B5CE5">
        <w:rPr>
          <w:rFonts w:ascii="Arial" w:eastAsia="Arial" w:hAnsi="Arial" w:cs="Arial"/>
        </w:rPr>
        <w:t>Acesso em: 19 jul. 2019.</w:t>
      </w:r>
    </w:p>
    <w:p w14:paraId="67F9CBF7" w14:textId="5F397381" w:rsidR="00E76390" w:rsidRPr="005B5CE5" w:rsidRDefault="00E76390" w:rsidP="00E76390">
      <w:pPr>
        <w:pBdr>
          <w:top w:val="nil"/>
          <w:left w:val="nil"/>
          <w:bottom w:val="nil"/>
          <w:right w:val="nil"/>
          <w:between w:val="nil"/>
        </w:pBdr>
        <w:spacing w:after="480"/>
        <w:jc w:val="both"/>
        <w:rPr>
          <w:rFonts w:ascii="Arial" w:eastAsia="Arial" w:hAnsi="Arial" w:cs="Arial"/>
        </w:rPr>
      </w:pPr>
      <w:r w:rsidRPr="005B5CE5">
        <w:rPr>
          <w:rFonts w:ascii="Arial" w:eastAsia="Arial" w:hAnsi="Arial" w:cs="Arial"/>
        </w:rPr>
        <w:t>PAMPLONA, Karla Marques</w:t>
      </w:r>
      <w:r w:rsidRPr="005B5CE5">
        <w:rPr>
          <w:rFonts w:ascii="Arial" w:eastAsia="Arial" w:hAnsi="Arial" w:cs="Arial"/>
          <w:b/>
        </w:rPr>
        <w:t>. </w:t>
      </w:r>
      <w:hyperlink r:id="rId29">
        <w:r w:rsidRPr="005B5CE5">
          <w:rPr>
            <w:rFonts w:ascii="Arial" w:eastAsia="Arial" w:hAnsi="Arial" w:cs="Arial"/>
            <w:b/>
          </w:rPr>
          <w:t>Federalismo fiscal, transferências intergovernamentais constitucionais e desenvolvimento regional. Uma análise em prol da efetividade dos direitos fundamentais</w:t>
        </w:r>
      </w:hyperlink>
      <w:r w:rsidRPr="005B5CE5">
        <w:rPr>
          <w:rFonts w:ascii="Arial" w:eastAsia="Arial" w:hAnsi="Arial" w:cs="Arial"/>
        </w:rPr>
        <w:t xml:space="preserve">. Revista Jus </w:t>
      </w:r>
      <w:proofErr w:type="spellStart"/>
      <w:r w:rsidRPr="005B5CE5">
        <w:rPr>
          <w:rFonts w:ascii="Arial" w:eastAsia="Arial" w:hAnsi="Arial" w:cs="Arial"/>
        </w:rPr>
        <w:t>Navigandi</w:t>
      </w:r>
      <w:proofErr w:type="spellEnd"/>
      <w:r w:rsidRPr="005B5CE5">
        <w:rPr>
          <w:rFonts w:ascii="Arial" w:eastAsia="Arial" w:hAnsi="Arial" w:cs="Arial"/>
        </w:rPr>
        <w:t>, ISSN 1518-4862, Teresina, </w:t>
      </w:r>
      <w:hyperlink r:id="rId30">
        <w:r w:rsidRPr="005B5CE5">
          <w:rPr>
            <w:rFonts w:ascii="Arial" w:eastAsia="Arial" w:hAnsi="Arial" w:cs="Arial"/>
          </w:rPr>
          <w:t>ano 14</w:t>
        </w:r>
      </w:hyperlink>
      <w:r w:rsidRPr="005B5CE5">
        <w:rPr>
          <w:rFonts w:ascii="Arial" w:eastAsia="Arial" w:hAnsi="Arial" w:cs="Arial"/>
        </w:rPr>
        <w:t>, </w:t>
      </w:r>
      <w:hyperlink r:id="rId31">
        <w:r w:rsidRPr="005B5CE5">
          <w:rPr>
            <w:rFonts w:ascii="Arial" w:eastAsia="Arial" w:hAnsi="Arial" w:cs="Arial"/>
          </w:rPr>
          <w:t>n. 2328</w:t>
        </w:r>
      </w:hyperlink>
      <w:r w:rsidRPr="005B5CE5">
        <w:rPr>
          <w:rFonts w:ascii="Arial" w:eastAsia="Arial" w:hAnsi="Arial" w:cs="Arial"/>
        </w:rPr>
        <w:t>, </w:t>
      </w:r>
      <w:hyperlink r:id="rId32">
        <w:r w:rsidRPr="005B5CE5">
          <w:rPr>
            <w:rFonts w:ascii="Arial" w:eastAsia="Arial" w:hAnsi="Arial" w:cs="Arial"/>
          </w:rPr>
          <w:t>15</w:t>
        </w:r>
      </w:hyperlink>
      <w:r w:rsidRPr="005B5CE5">
        <w:rPr>
          <w:rFonts w:ascii="Arial" w:eastAsia="Arial" w:hAnsi="Arial" w:cs="Arial"/>
        </w:rPr>
        <w:t> </w:t>
      </w:r>
      <w:hyperlink r:id="rId33">
        <w:r w:rsidRPr="005B5CE5">
          <w:rPr>
            <w:rFonts w:ascii="Arial" w:eastAsia="Arial" w:hAnsi="Arial" w:cs="Arial"/>
          </w:rPr>
          <w:t>nov.</w:t>
        </w:r>
      </w:hyperlink>
      <w:r w:rsidRPr="005B5CE5">
        <w:rPr>
          <w:rFonts w:ascii="Arial" w:eastAsia="Arial" w:hAnsi="Arial" w:cs="Arial"/>
        </w:rPr>
        <w:t> </w:t>
      </w:r>
      <w:hyperlink r:id="rId34">
        <w:r w:rsidRPr="005B5CE5">
          <w:rPr>
            <w:rFonts w:ascii="Arial" w:eastAsia="Arial" w:hAnsi="Arial" w:cs="Arial"/>
          </w:rPr>
          <w:t>2009</w:t>
        </w:r>
      </w:hyperlink>
      <w:r w:rsidRPr="005B5CE5">
        <w:rPr>
          <w:rFonts w:ascii="Arial" w:eastAsia="Arial" w:hAnsi="Arial" w:cs="Arial"/>
        </w:rPr>
        <w:t>. Disponível em: </w:t>
      </w:r>
      <w:r w:rsidR="00C95B2A" w:rsidRPr="005B5CE5">
        <w:rPr>
          <w:rFonts w:ascii="Arial" w:eastAsia="Arial" w:hAnsi="Arial" w:cs="Arial"/>
        </w:rPr>
        <w:t>&lt;</w:t>
      </w:r>
      <w:r w:rsidRPr="005B5CE5">
        <w:rPr>
          <w:rFonts w:ascii="Arial" w:eastAsia="Arial" w:hAnsi="Arial" w:cs="Arial"/>
        </w:rPr>
        <w:t>https://jus.com.br/artigos/13860</w:t>
      </w:r>
      <w:r w:rsidR="00C95B2A" w:rsidRPr="005B5CE5">
        <w:rPr>
          <w:rFonts w:ascii="Arial" w:eastAsia="Arial" w:hAnsi="Arial" w:cs="Arial"/>
        </w:rPr>
        <w:t>&gt;</w:t>
      </w:r>
      <w:r w:rsidRPr="005B5CE5">
        <w:rPr>
          <w:rFonts w:ascii="Arial" w:eastAsia="Arial" w:hAnsi="Arial" w:cs="Arial"/>
        </w:rPr>
        <w:t xml:space="preserve">. </w:t>
      </w:r>
      <w:r w:rsidR="00C95B2A" w:rsidRPr="005B5CE5">
        <w:rPr>
          <w:rFonts w:ascii="Arial" w:eastAsia="Arial" w:hAnsi="Arial" w:cs="Arial"/>
        </w:rPr>
        <w:t>Acesso em:</w:t>
      </w:r>
      <w:r w:rsidRPr="005B5CE5">
        <w:rPr>
          <w:rFonts w:ascii="Arial" w:eastAsia="Arial" w:hAnsi="Arial" w:cs="Arial"/>
        </w:rPr>
        <w:t> 3 jul. 2019.</w:t>
      </w:r>
    </w:p>
    <w:p w14:paraId="7512A76E" w14:textId="77777777" w:rsidR="00E76390" w:rsidRPr="005B5CE5" w:rsidRDefault="00E76390" w:rsidP="00E76390">
      <w:pPr>
        <w:pBdr>
          <w:top w:val="nil"/>
          <w:left w:val="nil"/>
          <w:bottom w:val="nil"/>
          <w:right w:val="nil"/>
          <w:between w:val="nil"/>
        </w:pBdr>
        <w:spacing w:after="480"/>
        <w:jc w:val="both"/>
        <w:rPr>
          <w:rFonts w:ascii="Arial" w:eastAsia="Arial" w:hAnsi="Arial" w:cs="Arial"/>
        </w:rPr>
      </w:pPr>
      <w:r w:rsidRPr="005B5CE5">
        <w:rPr>
          <w:rFonts w:ascii="Arial" w:eastAsia="Arial" w:hAnsi="Arial" w:cs="Arial"/>
        </w:rPr>
        <w:t xml:space="preserve">PAULO, Vicente; ALEXANDRINO, Marcelo. </w:t>
      </w:r>
      <w:r w:rsidRPr="005B5CE5">
        <w:rPr>
          <w:rFonts w:ascii="Arial" w:eastAsia="Arial" w:hAnsi="Arial" w:cs="Arial"/>
          <w:b/>
        </w:rPr>
        <w:t>Direito Constitucional descomplicado</w:t>
      </w:r>
      <w:r w:rsidRPr="005B5CE5">
        <w:rPr>
          <w:rFonts w:ascii="Arial" w:eastAsia="Arial" w:hAnsi="Arial" w:cs="Arial"/>
        </w:rPr>
        <w:t>. 8.ed. Rio de Janeiro: Forense; São Paulo: Método, 2012. </w:t>
      </w:r>
    </w:p>
    <w:p w14:paraId="67AE2BF5" w14:textId="3A10F541" w:rsidR="00E76390" w:rsidRPr="005B5CE5" w:rsidRDefault="00E76390" w:rsidP="00E76390">
      <w:pPr>
        <w:pBdr>
          <w:top w:val="nil"/>
          <w:left w:val="nil"/>
          <w:bottom w:val="nil"/>
          <w:right w:val="nil"/>
          <w:between w:val="nil"/>
        </w:pBdr>
        <w:spacing w:after="480"/>
        <w:jc w:val="both"/>
        <w:rPr>
          <w:rFonts w:ascii="Arial" w:eastAsia="Arial" w:hAnsi="Arial" w:cs="Arial"/>
        </w:rPr>
      </w:pPr>
      <w:r w:rsidRPr="005B5CE5">
        <w:rPr>
          <w:rFonts w:ascii="Arial" w:eastAsia="Arial" w:hAnsi="Arial" w:cs="Arial"/>
        </w:rPr>
        <w:t xml:space="preserve">PRADO, S. </w:t>
      </w:r>
      <w:r w:rsidRPr="005B5CE5">
        <w:rPr>
          <w:rFonts w:ascii="Arial" w:eastAsia="Arial" w:hAnsi="Arial" w:cs="Arial"/>
          <w:b/>
        </w:rPr>
        <w:t>A Questão Fiscal na Federação Brasileira: diagnóstico e alternativas.</w:t>
      </w:r>
      <w:r w:rsidRPr="005B5CE5">
        <w:rPr>
          <w:rFonts w:ascii="Arial" w:eastAsia="Arial" w:hAnsi="Arial" w:cs="Arial"/>
        </w:rPr>
        <w:t>  CEPAL/</w:t>
      </w:r>
      <w:proofErr w:type="spellStart"/>
      <w:r w:rsidRPr="005B5CE5">
        <w:rPr>
          <w:rFonts w:ascii="Arial" w:eastAsia="Arial" w:hAnsi="Arial" w:cs="Arial"/>
        </w:rPr>
        <w:t>IPEA:Brasília</w:t>
      </w:r>
      <w:proofErr w:type="spellEnd"/>
      <w:r w:rsidRPr="005B5CE5">
        <w:rPr>
          <w:rFonts w:ascii="Arial" w:eastAsia="Arial" w:hAnsi="Arial" w:cs="Arial"/>
        </w:rPr>
        <w:t xml:space="preserve">, 2007. Disponível em: &lt;http://www.eclac.org/brasil/publicaciones/xml/9/28329/LCBRSR179SergioPrado.pdf&gt;. </w:t>
      </w:r>
      <w:r w:rsidR="00C95B2A" w:rsidRPr="005B5CE5">
        <w:rPr>
          <w:rFonts w:ascii="Arial" w:eastAsia="Arial" w:hAnsi="Arial" w:cs="Arial"/>
        </w:rPr>
        <w:t>Acesso em:</w:t>
      </w:r>
      <w:r w:rsidRPr="005B5CE5">
        <w:rPr>
          <w:rFonts w:ascii="Arial" w:eastAsia="Arial" w:hAnsi="Arial" w:cs="Arial"/>
        </w:rPr>
        <w:t xml:space="preserve"> 23 jun.2019.</w:t>
      </w:r>
    </w:p>
    <w:p w14:paraId="1FD93FBB" w14:textId="0E0EFA66" w:rsidR="00E76390" w:rsidRPr="005B5CE5" w:rsidRDefault="00E76390" w:rsidP="00E76390">
      <w:pPr>
        <w:pBdr>
          <w:top w:val="nil"/>
          <w:left w:val="nil"/>
          <w:bottom w:val="nil"/>
          <w:right w:val="nil"/>
          <w:between w:val="nil"/>
        </w:pBdr>
        <w:spacing w:after="480"/>
        <w:jc w:val="both"/>
        <w:rPr>
          <w:rFonts w:ascii="Arial" w:eastAsia="Arial" w:hAnsi="Arial" w:cs="Arial"/>
        </w:rPr>
      </w:pPr>
      <w:r w:rsidRPr="005B5CE5">
        <w:rPr>
          <w:rFonts w:ascii="Arial" w:eastAsia="Arial" w:hAnsi="Arial" w:cs="Arial"/>
        </w:rPr>
        <w:lastRenderedPageBreak/>
        <w:t xml:space="preserve">REINALDO, L.M.  </w:t>
      </w:r>
      <w:r w:rsidRPr="005B5CE5">
        <w:rPr>
          <w:rFonts w:ascii="Arial" w:eastAsia="Arial" w:hAnsi="Arial" w:cs="Arial"/>
          <w:b/>
        </w:rPr>
        <w:t>Estimação clássica e bayesiana para dados em painel</w:t>
      </w:r>
      <w:r w:rsidRPr="005B5CE5">
        <w:rPr>
          <w:rFonts w:ascii="Arial" w:eastAsia="Arial" w:hAnsi="Arial" w:cs="Arial"/>
        </w:rPr>
        <w:t>, 2017. Instituto de Ciências Exatas. Universidade de Brasília</w:t>
      </w:r>
      <w:r w:rsidR="0080461C" w:rsidRPr="005B5CE5">
        <w:rPr>
          <w:rFonts w:ascii="Arial" w:eastAsia="Arial" w:hAnsi="Arial" w:cs="Arial"/>
        </w:rPr>
        <w:t>. Brasília, 2017.</w:t>
      </w:r>
    </w:p>
    <w:p w14:paraId="6C6EA7B9" w14:textId="48B21682" w:rsidR="00E76390" w:rsidRPr="005B5CE5" w:rsidRDefault="00E76390" w:rsidP="00E76390">
      <w:pPr>
        <w:pBdr>
          <w:top w:val="nil"/>
          <w:left w:val="nil"/>
          <w:bottom w:val="nil"/>
          <w:right w:val="nil"/>
          <w:between w:val="nil"/>
        </w:pBdr>
        <w:spacing w:after="480"/>
        <w:jc w:val="both"/>
        <w:rPr>
          <w:rFonts w:ascii="Arial" w:eastAsia="Arial" w:hAnsi="Arial" w:cs="Arial"/>
        </w:rPr>
      </w:pPr>
      <w:r w:rsidRPr="005B5CE5">
        <w:rPr>
          <w:rFonts w:ascii="Arial" w:eastAsia="Arial" w:hAnsi="Arial" w:cs="Arial"/>
        </w:rPr>
        <w:t xml:space="preserve">REZENDE, F. (2007). </w:t>
      </w:r>
      <w:r w:rsidRPr="005B5CE5">
        <w:rPr>
          <w:rFonts w:ascii="Arial" w:eastAsia="Arial" w:hAnsi="Arial" w:cs="Arial"/>
          <w:b/>
        </w:rPr>
        <w:t>Descentralização e Transferências Intergovernamentais de Recursos na América Latina: Argentina, Brasil e Colômbia</w:t>
      </w:r>
      <w:r w:rsidRPr="005B5CE5">
        <w:rPr>
          <w:rFonts w:ascii="Arial" w:eastAsia="Arial" w:hAnsi="Arial" w:cs="Arial"/>
        </w:rPr>
        <w:t xml:space="preserve">. Documentos Y Aportes </w:t>
      </w:r>
      <w:proofErr w:type="spellStart"/>
      <w:r w:rsidRPr="005B5CE5">
        <w:rPr>
          <w:rFonts w:ascii="Arial" w:eastAsia="Arial" w:hAnsi="Arial" w:cs="Arial"/>
        </w:rPr>
        <w:t>En</w:t>
      </w:r>
      <w:proofErr w:type="spellEnd"/>
      <w:r w:rsidRPr="005B5CE5">
        <w:rPr>
          <w:rFonts w:ascii="Arial" w:eastAsia="Arial" w:hAnsi="Arial" w:cs="Arial"/>
        </w:rPr>
        <w:t xml:space="preserve"> </w:t>
      </w:r>
      <w:proofErr w:type="spellStart"/>
      <w:r w:rsidRPr="005B5CE5">
        <w:rPr>
          <w:rFonts w:ascii="Arial" w:eastAsia="Arial" w:hAnsi="Arial" w:cs="Arial"/>
        </w:rPr>
        <w:t>Administración</w:t>
      </w:r>
      <w:proofErr w:type="spellEnd"/>
      <w:r w:rsidRPr="005B5CE5">
        <w:rPr>
          <w:rFonts w:ascii="Arial" w:eastAsia="Arial" w:hAnsi="Arial" w:cs="Arial"/>
        </w:rPr>
        <w:t xml:space="preserve"> Pública Y </w:t>
      </w:r>
      <w:proofErr w:type="spellStart"/>
      <w:r w:rsidRPr="005B5CE5">
        <w:rPr>
          <w:rFonts w:ascii="Arial" w:eastAsia="Arial" w:hAnsi="Arial" w:cs="Arial"/>
        </w:rPr>
        <w:t>Gestion</w:t>
      </w:r>
      <w:proofErr w:type="spellEnd"/>
      <w:r w:rsidRPr="005B5CE5">
        <w:rPr>
          <w:rFonts w:ascii="Arial" w:eastAsia="Arial" w:hAnsi="Arial" w:cs="Arial"/>
        </w:rPr>
        <w:t xml:space="preserve"> Estatal, 1(9), 55-102. https://doi.org/10.14409/da.v1i9.1224</w:t>
      </w:r>
    </w:p>
    <w:p w14:paraId="7671C3ED" w14:textId="3230DFDC" w:rsidR="00125408" w:rsidRPr="005B5CE5" w:rsidRDefault="00E76390" w:rsidP="00E76390">
      <w:pPr>
        <w:pBdr>
          <w:top w:val="nil"/>
          <w:left w:val="nil"/>
          <w:bottom w:val="nil"/>
          <w:right w:val="nil"/>
          <w:between w:val="nil"/>
        </w:pBdr>
        <w:spacing w:after="480"/>
        <w:jc w:val="both"/>
        <w:rPr>
          <w:rFonts w:ascii="Arial" w:hAnsi="Arial"/>
        </w:rPr>
      </w:pPr>
      <w:r w:rsidRPr="005B5CE5">
        <w:rPr>
          <w:rFonts w:ascii="Arial" w:eastAsia="Arial" w:hAnsi="Arial" w:cs="Arial"/>
        </w:rPr>
        <w:t xml:space="preserve">WOOLDRIDGE, J. M. </w:t>
      </w:r>
      <w:r w:rsidRPr="005B5CE5">
        <w:rPr>
          <w:rFonts w:ascii="Arial" w:eastAsia="Arial" w:hAnsi="Arial" w:cs="Arial"/>
          <w:b/>
        </w:rPr>
        <w:t>Introdução à Econometria: uma abordagem moderna</w:t>
      </w:r>
      <w:r w:rsidRPr="005B5CE5">
        <w:rPr>
          <w:rFonts w:ascii="Arial" w:eastAsia="Arial" w:hAnsi="Arial" w:cs="Arial"/>
        </w:rPr>
        <w:t>. São Paulo: Pioneira Thomson Learning, 2006.</w:t>
      </w:r>
    </w:p>
    <w:sectPr w:rsidR="00125408" w:rsidRPr="005B5CE5" w:rsidSect="00754967">
      <w:headerReference w:type="default" r:id="rId35"/>
      <w:footerReference w:type="default" r:id="rId36"/>
      <w:pgSz w:w="11906" w:h="16838"/>
      <w:pgMar w:top="1701" w:right="1133" w:bottom="1134" w:left="1701" w:header="709" w:footer="928" w:gutter="0"/>
      <w:cols w:space="720" w:equalWidth="0">
        <w:col w:w="883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5C12D8" w14:textId="77777777" w:rsidR="00883FD3" w:rsidRDefault="00883FD3">
      <w:r>
        <w:separator/>
      </w:r>
    </w:p>
  </w:endnote>
  <w:endnote w:type="continuationSeparator" w:id="0">
    <w:p w14:paraId="372550FC" w14:textId="77777777" w:rsidR="00883FD3" w:rsidRDefault="00883FD3">
      <w:r>
        <w:continuationSeparator/>
      </w:r>
    </w:p>
  </w:endnote>
  <w:endnote w:type="continuationNotice" w:id="1">
    <w:p w14:paraId="08E3583C" w14:textId="77777777" w:rsidR="00883FD3" w:rsidRDefault="00883F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Roboto">
    <w:altName w:val="Arial"/>
    <w:charset w:val="00"/>
    <w:family w:val="auto"/>
    <w:pitch w:val="default"/>
  </w:font>
  <w:font w:name="Lucida Sans Unicode">
    <w:panose1 w:val="020B0602030504020204"/>
    <w:charset w:val="00"/>
    <w:family w:val="swiss"/>
    <w:pitch w:val="variable"/>
    <w:sig w:usb0="80000AFF" w:usb1="0000396B" w:usb2="00000000" w:usb3="00000000" w:csb0="000000BF" w:csb1="00000000"/>
  </w:font>
  <w:font w:name="Cambria Math">
    <w:panose1 w:val="02040503050406030204"/>
    <w:charset w:val="00"/>
    <w:family w:val="roman"/>
    <w:pitch w:val="variable"/>
    <w:sig w:usb0="E00006FF" w:usb1="420024FF" w:usb2="02000000" w:usb3="00000000" w:csb0="0000019F" w:csb1="00000000"/>
  </w:font>
  <w:font w:name="Lucida Console">
    <w:panose1 w:val="020B0609040504020204"/>
    <w:charset w:val="00"/>
    <w:family w:val="modern"/>
    <w:pitch w:val="fixed"/>
    <w:sig w:usb0="8000028F" w:usb1="00001800" w:usb2="00000000" w:usb3="00000000" w:csb0="0000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407A0" w14:textId="77777777" w:rsidR="000A502C" w:rsidRDefault="000A502C">
    <w:pPr>
      <w:pBdr>
        <w:top w:val="nil"/>
        <w:left w:val="nil"/>
        <w:bottom w:val="nil"/>
        <w:right w:val="nil"/>
        <w:between w:val="nil"/>
      </w:pBdr>
      <w:tabs>
        <w:tab w:val="center" w:pos="4536"/>
        <w:tab w:val="right" w:pos="9072"/>
      </w:tabs>
      <w:jc w:val="right"/>
      <w:rPr>
        <w:color w:val="000000"/>
      </w:rPr>
    </w:pPr>
  </w:p>
  <w:p w14:paraId="04795250" w14:textId="1808C6E7" w:rsidR="000A502C" w:rsidRPr="009F6D6E" w:rsidRDefault="000A502C" w:rsidP="009F6D6E">
    <w:pPr>
      <w:pBdr>
        <w:top w:val="nil"/>
        <w:left w:val="nil"/>
        <w:bottom w:val="nil"/>
        <w:right w:val="nil"/>
        <w:between w:val="nil"/>
      </w:pBdr>
      <w:tabs>
        <w:tab w:val="center" w:pos="4536"/>
        <w:tab w:val="right" w:pos="9072"/>
      </w:tabs>
      <w:ind w:right="360"/>
      <w:rPr>
        <w:color w:val="000000"/>
      </w:rPr>
    </w:pPr>
    <w:r w:rsidRPr="009F6D6E">
      <w:rPr>
        <w:color w:val="000000"/>
      </w:rPr>
      <w:fldChar w:fldCharType="begin"/>
    </w:r>
    <w:r>
      <w:rPr>
        <w:rStyle w:val="Nmerodepgina"/>
      </w:rPr>
      <w:instrText xml:space="preserve">PAGE  </w:instrText>
    </w:r>
    <w:r w:rsidRPr="009F6D6E">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40EF5" w14:textId="77777777" w:rsidR="000A502C" w:rsidRPr="009F6D6E" w:rsidRDefault="000A502C" w:rsidP="009F6D6E">
    <w:pPr>
      <w:pBdr>
        <w:top w:val="nil"/>
        <w:left w:val="nil"/>
        <w:bottom w:val="nil"/>
        <w:right w:val="nil"/>
        <w:between w:val="nil"/>
      </w:pBdr>
      <w:tabs>
        <w:tab w:val="center" w:pos="4536"/>
        <w:tab w:val="right" w:pos="9072"/>
      </w:tabs>
      <w:ind w:right="36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6AD1C" w14:textId="77777777" w:rsidR="000A502C" w:rsidRPr="003950BD" w:rsidRDefault="000A502C" w:rsidP="00174560">
    <w:pPr>
      <w:pStyle w:val="Rodap"/>
      <w:framePr w:wrap="around" w:vAnchor="text" w:hAnchor="page" w:x="10337" w:y="-17"/>
      <w:rPr>
        <w:rStyle w:val="Nmerodepgina"/>
        <w:rFonts w:ascii="Arial" w:hAnsi="Arial" w:cs="Arial"/>
        <w:sz w:val="20"/>
        <w:szCs w:val="20"/>
      </w:rPr>
    </w:pPr>
    <w:r w:rsidRPr="003950BD">
      <w:rPr>
        <w:rStyle w:val="Nmerodepgina"/>
        <w:rFonts w:ascii="Arial" w:hAnsi="Arial" w:cs="Arial"/>
        <w:sz w:val="20"/>
        <w:szCs w:val="20"/>
      </w:rPr>
      <w:fldChar w:fldCharType="begin"/>
    </w:r>
    <w:r w:rsidRPr="003950BD">
      <w:rPr>
        <w:rStyle w:val="Nmerodepgina"/>
        <w:rFonts w:ascii="Arial" w:hAnsi="Arial" w:cs="Arial"/>
        <w:sz w:val="20"/>
        <w:szCs w:val="20"/>
      </w:rPr>
      <w:instrText xml:space="preserve">PAGE  </w:instrText>
    </w:r>
    <w:r w:rsidRPr="003950BD">
      <w:rPr>
        <w:rStyle w:val="Nmerodepgina"/>
        <w:rFonts w:ascii="Arial" w:hAnsi="Arial" w:cs="Arial"/>
        <w:sz w:val="20"/>
        <w:szCs w:val="20"/>
      </w:rPr>
      <w:fldChar w:fldCharType="separate"/>
    </w:r>
    <w:r w:rsidRPr="003950BD">
      <w:rPr>
        <w:rStyle w:val="Nmerodepgina"/>
        <w:rFonts w:ascii="Arial" w:hAnsi="Arial" w:cs="Arial"/>
        <w:noProof/>
        <w:sz w:val="20"/>
        <w:szCs w:val="20"/>
      </w:rPr>
      <w:t>6</w:t>
    </w:r>
    <w:r w:rsidRPr="003950BD">
      <w:rPr>
        <w:rStyle w:val="Nmerodepgina"/>
        <w:rFonts w:ascii="Arial" w:hAnsi="Arial" w:cs="Arial"/>
        <w:sz w:val="20"/>
        <w:szCs w:val="20"/>
      </w:rPr>
      <w:fldChar w:fldCharType="end"/>
    </w:r>
  </w:p>
  <w:p w14:paraId="396BE4B6" w14:textId="77777777" w:rsidR="000A502C" w:rsidRDefault="000A502C" w:rsidP="00754967">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2F1F01" w14:textId="77777777" w:rsidR="00883FD3" w:rsidRDefault="00883FD3">
      <w:r>
        <w:separator/>
      </w:r>
    </w:p>
  </w:footnote>
  <w:footnote w:type="continuationSeparator" w:id="0">
    <w:p w14:paraId="641FB77F" w14:textId="77777777" w:rsidR="00883FD3" w:rsidRDefault="00883FD3">
      <w:r>
        <w:continuationSeparator/>
      </w:r>
    </w:p>
  </w:footnote>
  <w:footnote w:type="continuationNotice" w:id="1">
    <w:p w14:paraId="4514279E" w14:textId="77777777" w:rsidR="00883FD3" w:rsidRDefault="00883FD3"/>
  </w:footnote>
  <w:footnote w:id="2">
    <w:p w14:paraId="05766006" w14:textId="73C1A041" w:rsidR="000A502C" w:rsidRPr="002B417F" w:rsidRDefault="000A502C" w:rsidP="009F6D6E">
      <w:pPr>
        <w:pBdr>
          <w:top w:val="nil"/>
          <w:left w:val="nil"/>
          <w:bottom w:val="nil"/>
          <w:right w:val="nil"/>
          <w:between w:val="nil"/>
        </w:pBdr>
        <w:spacing w:after="280" w:line="360" w:lineRule="auto"/>
        <w:ind w:firstLine="697"/>
        <w:jc w:val="both"/>
        <w:rPr>
          <w:rFonts w:ascii="Arial" w:hAnsi="Arial" w:cs="Arial"/>
          <w:color w:val="000000"/>
          <w:sz w:val="18"/>
          <w:szCs w:val="18"/>
        </w:rPr>
      </w:pPr>
      <w:r w:rsidRPr="004717DE">
        <w:rPr>
          <w:rFonts w:ascii="Arial" w:hAnsi="Arial" w:cs="Arial"/>
          <w:sz w:val="18"/>
          <w:szCs w:val="18"/>
        </w:rPr>
        <w:footnoteRef/>
      </w:r>
      <w:r w:rsidRPr="009F6D6E">
        <w:rPr>
          <w:rFonts w:ascii="Arial" w:hAnsi="Arial"/>
          <w:color w:val="000000"/>
          <w:sz w:val="18"/>
        </w:rPr>
        <w:t xml:space="preserve"> </w:t>
      </w:r>
      <w:r w:rsidRPr="002B417F">
        <w:rPr>
          <w:rFonts w:ascii="Arial" w:hAnsi="Arial" w:cs="Arial"/>
          <w:color w:val="000000"/>
          <w:sz w:val="18"/>
          <w:szCs w:val="18"/>
        </w:rPr>
        <w:t>O Finanças do Brasil - Finbra é o nome do banco de dados formado pelas informações contábeis, orçamentárias e financeiras enviadas pelos entes da federação ao Tesouro Nacional, em atendimento ao art. 51 da Lei 101/2000, Lei de Responsabilidade Fiscal (BRASIL, 2019</w:t>
      </w:r>
      <w:r>
        <w:rPr>
          <w:rFonts w:ascii="Arial" w:hAnsi="Arial" w:cs="Arial"/>
          <w:color w:val="000000"/>
          <w:sz w:val="18"/>
          <w:szCs w:val="18"/>
        </w:rPr>
        <w:t>c</w:t>
      </w:r>
      <w:r w:rsidRPr="002B417F">
        <w:rPr>
          <w:rFonts w:ascii="Arial" w:hAnsi="Arial" w:cs="Arial"/>
          <w:color w:val="000000"/>
          <w:sz w:val="18"/>
          <w:szCs w:val="18"/>
        </w:rPr>
        <w:t>).</w:t>
      </w:r>
    </w:p>
    <w:p w14:paraId="294E82A6" w14:textId="77777777" w:rsidR="000A502C" w:rsidRPr="009F6D6E" w:rsidRDefault="000A502C" w:rsidP="009F6D6E">
      <w:pPr>
        <w:pBdr>
          <w:top w:val="nil"/>
          <w:left w:val="nil"/>
          <w:bottom w:val="nil"/>
          <w:right w:val="nil"/>
          <w:between w:val="nil"/>
        </w:pBdr>
        <w:rPr>
          <w:color w:val="000000"/>
        </w:rPr>
      </w:pPr>
    </w:p>
  </w:footnote>
  <w:footnote w:id="3">
    <w:p w14:paraId="09949AA4" w14:textId="04ED6775" w:rsidR="000A502C" w:rsidRPr="002B515B" w:rsidRDefault="000A502C" w:rsidP="002B515B">
      <w:pPr>
        <w:pBdr>
          <w:top w:val="nil"/>
          <w:left w:val="nil"/>
          <w:bottom w:val="nil"/>
          <w:right w:val="nil"/>
          <w:between w:val="nil"/>
        </w:pBdr>
        <w:spacing w:after="280" w:line="360" w:lineRule="auto"/>
        <w:ind w:firstLine="697"/>
        <w:jc w:val="both"/>
        <w:rPr>
          <w:rFonts w:ascii="Arial" w:hAnsi="Arial" w:cs="Arial"/>
          <w:sz w:val="18"/>
          <w:szCs w:val="18"/>
        </w:rPr>
      </w:pPr>
      <w:r w:rsidRPr="002B515B">
        <w:rPr>
          <w:rFonts w:ascii="Arial" w:hAnsi="Arial" w:cs="Arial"/>
          <w:sz w:val="18"/>
          <w:szCs w:val="18"/>
        </w:rPr>
        <w:footnoteRef/>
      </w:r>
      <w:r w:rsidRPr="002B515B">
        <w:rPr>
          <w:rFonts w:ascii="Arial" w:hAnsi="Arial" w:cs="Arial"/>
          <w:sz w:val="18"/>
          <w:szCs w:val="18"/>
        </w:rPr>
        <w:t xml:space="preserve"> </w:t>
      </w:r>
      <w:r w:rsidRPr="00140605">
        <w:rPr>
          <w:rFonts w:ascii="Arial" w:hAnsi="Arial" w:cs="Arial"/>
          <w:sz w:val="18"/>
          <w:szCs w:val="18"/>
          <w:shd w:val="clear" w:color="auto" w:fill="FFFFFF"/>
        </w:rPr>
        <w:t>Painel Transferências Abertas+BRASIL:</w:t>
      </w:r>
      <w:r w:rsidRPr="002B515B">
        <w:rPr>
          <w:rFonts w:ascii="Arial" w:hAnsi="Arial" w:cs="Arial"/>
          <w:sz w:val="18"/>
          <w:szCs w:val="18"/>
        </w:rPr>
        <w:t xml:space="preserve"> </w:t>
      </w:r>
      <w:r w:rsidRPr="002B515B">
        <w:rPr>
          <w:rFonts w:ascii="Arial" w:hAnsi="Arial" w:cs="Arial"/>
          <w:color w:val="000000"/>
          <w:sz w:val="18"/>
          <w:szCs w:val="18"/>
          <w:shd w:val="clear" w:color="auto" w:fill="FFFFFF"/>
        </w:rPr>
        <w:t>painel gerencial do governo federal para consultas aos programas disponíveis, para captação otimizada de recursos, além de informações detalhadas sobre as transferências da União realizadas pelo Sistema de Gestão de Convênios do Governo Federal – Siconv, como o valor contratado, liberado, saldo e situação das parcerias</w:t>
      </w:r>
      <w:r>
        <w:rPr>
          <w:rFonts w:ascii="Arial" w:hAnsi="Arial" w:cs="Arial"/>
          <w:color w:val="000000"/>
          <w:sz w:val="18"/>
          <w:szCs w:val="18"/>
          <w:shd w:val="clear" w:color="auto" w:fill="FFFFFF"/>
        </w:rPr>
        <w:t xml:space="preserve"> (BRASIL, 2019b)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6E42F" w14:textId="77777777" w:rsidR="000A502C" w:rsidRPr="009F6D6E" w:rsidRDefault="000A502C" w:rsidP="009F6D6E">
    <w:pPr>
      <w:pBdr>
        <w:top w:val="nil"/>
        <w:left w:val="nil"/>
        <w:bottom w:val="nil"/>
        <w:right w:val="nil"/>
        <w:between w:val="nil"/>
      </w:pBdr>
      <w:tabs>
        <w:tab w:val="center" w:pos="4536"/>
        <w:tab w:val="right" w:pos="9072"/>
      </w:tabs>
      <w:rPr>
        <w:color w:val="000000"/>
      </w:rPr>
    </w:pPr>
  </w:p>
  <w:p w14:paraId="719CBCA8" w14:textId="77777777" w:rsidR="000A502C" w:rsidRPr="009F6D6E" w:rsidRDefault="000A502C" w:rsidP="009F6D6E">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B54C2" w14:textId="676BC7D7" w:rsidR="000A502C" w:rsidRPr="009F6D6E" w:rsidRDefault="000A502C" w:rsidP="009F6D6E">
    <w:pPr>
      <w:pBdr>
        <w:top w:val="nil"/>
        <w:left w:val="nil"/>
        <w:bottom w:val="nil"/>
        <w:right w:val="nil"/>
        <w:between w:val="nil"/>
      </w:pBdr>
      <w:tabs>
        <w:tab w:val="center" w:pos="4536"/>
        <w:tab w:val="right" w:pos="9072"/>
      </w:tabs>
      <w:rPr>
        <w:color w:val="000000"/>
      </w:rPr>
    </w:pPr>
    <w:r>
      <w:rPr>
        <w:rFonts w:ascii="Calibri" w:eastAsia="Calibri" w:hAnsi="Calibri" w:cs="Calibri"/>
        <w:noProof/>
        <w:color w:val="000000"/>
        <w:sz w:val="22"/>
        <w:szCs w:val="22"/>
      </w:rPr>
      <w:drawing>
        <wp:inline distT="0" distB="0" distL="0" distR="0" wp14:anchorId="26661B89" wp14:editId="363B0DEB">
          <wp:extent cx="5391150" cy="552450"/>
          <wp:effectExtent l="0" t="0" r="0" b="0"/>
          <wp:docPr id="3" name="image1.png" descr="logo_extenso-uma-linha"/>
          <wp:cNvGraphicFramePr/>
          <a:graphic xmlns:a="http://schemas.openxmlformats.org/drawingml/2006/main">
            <a:graphicData uri="http://schemas.openxmlformats.org/drawingml/2006/picture">
              <pic:pic xmlns:pic="http://schemas.openxmlformats.org/drawingml/2006/picture">
                <pic:nvPicPr>
                  <pic:cNvPr id="0" name="image1.png" descr="logo_extenso-uma-linha"/>
                  <pic:cNvPicPr preferRelativeResize="0"/>
                </pic:nvPicPr>
                <pic:blipFill>
                  <a:blip r:embed="rId1"/>
                  <a:srcRect/>
                  <a:stretch>
                    <a:fillRect/>
                  </a:stretch>
                </pic:blipFill>
                <pic:spPr>
                  <a:xfrm>
                    <a:off x="0" y="0"/>
                    <a:ext cx="5391150" cy="552450"/>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B7EB4" w14:textId="77777777" w:rsidR="000A502C" w:rsidRDefault="000A502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EC55FD"/>
    <w:multiLevelType w:val="multilevel"/>
    <w:tmpl w:val="A0A0B4B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F493F10"/>
    <w:multiLevelType w:val="multilevel"/>
    <w:tmpl w:val="26807E20"/>
    <w:lvl w:ilvl="0">
      <w:start w:val="1"/>
      <w:numFmt w:val="decimal"/>
      <w:pStyle w:val="Estilo1"/>
      <w:lvlText w:val="%1."/>
      <w:lvlJc w:val="left"/>
      <w:pPr>
        <w:ind w:left="360" w:hanging="360"/>
      </w:pPr>
    </w:lvl>
    <w:lvl w:ilvl="1">
      <w:start w:val="1"/>
      <w:numFmt w:val="decimal"/>
      <w:pStyle w:val="Estilo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73F0ECA"/>
    <w:multiLevelType w:val="hybridMultilevel"/>
    <w:tmpl w:val="FDAC684A"/>
    <w:lvl w:ilvl="0" w:tplc="04160001">
      <w:start w:val="1"/>
      <w:numFmt w:val="bullet"/>
      <w:lvlText w:val=""/>
      <w:lvlJc w:val="left"/>
      <w:pPr>
        <w:tabs>
          <w:tab w:val="num" w:pos="1420"/>
        </w:tabs>
        <w:ind w:left="1420" w:hanging="360"/>
      </w:pPr>
      <w:rPr>
        <w:rFonts w:ascii="Symbol" w:hAnsi="Symbol" w:hint="default"/>
      </w:rPr>
    </w:lvl>
    <w:lvl w:ilvl="1" w:tplc="04160003" w:tentative="1">
      <w:start w:val="1"/>
      <w:numFmt w:val="bullet"/>
      <w:lvlText w:val="o"/>
      <w:lvlJc w:val="left"/>
      <w:pPr>
        <w:tabs>
          <w:tab w:val="num" w:pos="2140"/>
        </w:tabs>
        <w:ind w:left="2140" w:hanging="360"/>
      </w:pPr>
      <w:rPr>
        <w:rFonts w:ascii="Courier New" w:hAnsi="Courier New" w:cs="Courier New" w:hint="default"/>
      </w:rPr>
    </w:lvl>
    <w:lvl w:ilvl="2" w:tplc="04160005" w:tentative="1">
      <w:start w:val="1"/>
      <w:numFmt w:val="bullet"/>
      <w:lvlText w:val=""/>
      <w:lvlJc w:val="left"/>
      <w:pPr>
        <w:tabs>
          <w:tab w:val="num" w:pos="2860"/>
        </w:tabs>
        <w:ind w:left="2860" w:hanging="360"/>
      </w:pPr>
      <w:rPr>
        <w:rFonts w:ascii="Wingdings" w:hAnsi="Wingdings" w:hint="default"/>
      </w:rPr>
    </w:lvl>
    <w:lvl w:ilvl="3" w:tplc="04160001" w:tentative="1">
      <w:start w:val="1"/>
      <w:numFmt w:val="bullet"/>
      <w:lvlText w:val=""/>
      <w:lvlJc w:val="left"/>
      <w:pPr>
        <w:tabs>
          <w:tab w:val="num" w:pos="3580"/>
        </w:tabs>
        <w:ind w:left="3580" w:hanging="360"/>
      </w:pPr>
      <w:rPr>
        <w:rFonts w:ascii="Symbol" w:hAnsi="Symbol" w:hint="default"/>
      </w:rPr>
    </w:lvl>
    <w:lvl w:ilvl="4" w:tplc="04160003" w:tentative="1">
      <w:start w:val="1"/>
      <w:numFmt w:val="bullet"/>
      <w:lvlText w:val="o"/>
      <w:lvlJc w:val="left"/>
      <w:pPr>
        <w:tabs>
          <w:tab w:val="num" w:pos="4300"/>
        </w:tabs>
        <w:ind w:left="4300" w:hanging="360"/>
      </w:pPr>
      <w:rPr>
        <w:rFonts w:ascii="Courier New" w:hAnsi="Courier New" w:cs="Courier New" w:hint="default"/>
      </w:rPr>
    </w:lvl>
    <w:lvl w:ilvl="5" w:tplc="04160005" w:tentative="1">
      <w:start w:val="1"/>
      <w:numFmt w:val="bullet"/>
      <w:lvlText w:val=""/>
      <w:lvlJc w:val="left"/>
      <w:pPr>
        <w:tabs>
          <w:tab w:val="num" w:pos="5020"/>
        </w:tabs>
        <w:ind w:left="5020" w:hanging="360"/>
      </w:pPr>
      <w:rPr>
        <w:rFonts w:ascii="Wingdings" w:hAnsi="Wingdings" w:hint="default"/>
      </w:rPr>
    </w:lvl>
    <w:lvl w:ilvl="6" w:tplc="04160001" w:tentative="1">
      <w:start w:val="1"/>
      <w:numFmt w:val="bullet"/>
      <w:lvlText w:val=""/>
      <w:lvlJc w:val="left"/>
      <w:pPr>
        <w:tabs>
          <w:tab w:val="num" w:pos="5740"/>
        </w:tabs>
        <w:ind w:left="5740" w:hanging="360"/>
      </w:pPr>
      <w:rPr>
        <w:rFonts w:ascii="Symbol" w:hAnsi="Symbol" w:hint="default"/>
      </w:rPr>
    </w:lvl>
    <w:lvl w:ilvl="7" w:tplc="04160003" w:tentative="1">
      <w:start w:val="1"/>
      <w:numFmt w:val="bullet"/>
      <w:lvlText w:val="o"/>
      <w:lvlJc w:val="left"/>
      <w:pPr>
        <w:tabs>
          <w:tab w:val="num" w:pos="6460"/>
        </w:tabs>
        <w:ind w:left="6460" w:hanging="360"/>
      </w:pPr>
      <w:rPr>
        <w:rFonts w:ascii="Courier New" w:hAnsi="Courier New" w:cs="Courier New" w:hint="default"/>
      </w:rPr>
    </w:lvl>
    <w:lvl w:ilvl="8" w:tplc="04160005" w:tentative="1">
      <w:start w:val="1"/>
      <w:numFmt w:val="bullet"/>
      <w:lvlText w:val=""/>
      <w:lvlJc w:val="left"/>
      <w:pPr>
        <w:tabs>
          <w:tab w:val="num" w:pos="7180"/>
        </w:tabs>
        <w:ind w:left="7180" w:hanging="360"/>
      </w:pPr>
      <w:rPr>
        <w:rFonts w:ascii="Wingdings" w:hAnsi="Wingdings" w:hint="default"/>
      </w:rPr>
    </w:lvl>
  </w:abstractNum>
  <w:abstractNum w:abstractNumId="3" w15:restartNumberingAfterBreak="0">
    <w:nsid w:val="62A929B9"/>
    <w:multiLevelType w:val="multilevel"/>
    <w:tmpl w:val="33907E8C"/>
    <w:lvl w:ilvl="0">
      <w:start w:val="1"/>
      <w:numFmt w:val="decimal"/>
      <w:pStyle w:val="Ttulo1"/>
      <w:lvlText w:val="%1."/>
      <w:lvlJc w:val="left"/>
      <w:pPr>
        <w:tabs>
          <w:tab w:val="num" w:pos="360"/>
        </w:tabs>
        <w:ind w:left="360" w:hanging="360"/>
      </w:pPr>
      <w:rPr>
        <w:rFonts w:hint="default"/>
      </w:rPr>
    </w:lvl>
    <w:lvl w:ilvl="1">
      <w:start w:val="1"/>
      <w:numFmt w:val="decimal"/>
      <w:pStyle w:val="Ttulo2"/>
      <w:lvlText w:val="%1.%2."/>
      <w:lvlJc w:val="left"/>
      <w:pPr>
        <w:tabs>
          <w:tab w:val="num" w:pos="792"/>
        </w:tabs>
        <w:ind w:left="792" w:hanging="432"/>
      </w:pPr>
    </w:lvl>
    <w:lvl w:ilvl="2">
      <w:start w:val="1"/>
      <w:numFmt w:val="decimal"/>
      <w:pStyle w:val="Ttulo3"/>
      <w:lvlText w:val="%1.%2.%3."/>
      <w:lvlJc w:val="left"/>
      <w:pPr>
        <w:tabs>
          <w:tab w:val="num" w:pos="1440"/>
        </w:tabs>
        <w:ind w:left="1224" w:hanging="504"/>
      </w:pPr>
    </w:lvl>
    <w:lvl w:ilvl="3">
      <w:start w:val="1"/>
      <w:numFmt w:val="decimal"/>
      <w:pStyle w:val="Ttulo4"/>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779846EF"/>
    <w:multiLevelType w:val="multilevel"/>
    <w:tmpl w:val="A0A0B4B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3"/>
  </w:num>
  <w:num w:numId="8">
    <w:abstractNumId w:val="3"/>
  </w:num>
  <w:num w:numId="9">
    <w:abstractNumId w:val="3"/>
  </w:num>
  <w:num w:numId="10">
    <w:abstractNumId w:val="3"/>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3"/>
  </w:num>
  <w:num w:numId="14">
    <w:abstractNumId w:val="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3"/>
  </w:num>
  <w:num w:numId="18">
    <w:abstractNumId w:val="3"/>
  </w:num>
  <w:num w:numId="19">
    <w:abstractNumId w:val="3"/>
  </w:num>
  <w:num w:numId="20">
    <w:abstractNumId w:val="3"/>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3"/>
  </w:num>
  <w:num w:numId="24">
    <w:abstractNumId w:val="3"/>
  </w:num>
  <w:num w:numId="25">
    <w:abstractNumId w:val="3"/>
  </w:num>
  <w:num w:numId="26">
    <w:abstractNumId w:val="3"/>
  </w:num>
  <w:num w:numId="27">
    <w:abstractNumId w:val="1"/>
  </w:num>
  <w:num w:numId="28">
    <w:abstractNumId w:val="4"/>
  </w:num>
  <w:num w:numId="29">
    <w:abstractNumId w:val="0"/>
  </w:num>
  <w:num w:numId="30">
    <w:abstractNumId w:val="1"/>
  </w:num>
  <w:num w:numId="31">
    <w:abstractNumId w:val="1"/>
  </w:num>
  <w:num w:numId="32">
    <w:abstractNumId w:val="1"/>
  </w:num>
  <w:num w:numId="33">
    <w:abstractNumId w:val="1"/>
  </w:num>
  <w:num w:numId="34">
    <w:abstractNumId w:val="1"/>
  </w:num>
  <w:num w:numId="35">
    <w:abstractNumId w:val="1"/>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1" w:dllVersion="513"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E62"/>
    <w:rsid w:val="000003A8"/>
    <w:rsid w:val="00000479"/>
    <w:rsid w:val="0000188B"/>
    <w:rsid w:val="0000353C"/>
    <w:rsid w:val="00003652"/>
    <w:rsid w:val="00004688"/>
    <w:rsid w:val="00006134"/>
    <w:rsid w:val="00010119"/>
    <w:rsid w:val="0001026E"/>
    <w:rsid w:val="00010F73"/>
    <w:rsid w:val="000113B0"/>
    <w:rsid w:val="000116CA"/>
    <w:rsid w:val="00013B70"/>
    <w:rsid w:val="00014CE8"/>
    <w:rsid w:val="000153C0"/>
    <w:rsid w:val="00015755"/>
    <w:rsid w:val="00015C64"/>
    <w:rsid w:val="00017120"/>
    <w:rsid w:val="00017BD7"/>
    <w:rsid w:val="000211CE"/>
    <w:rsid w:val="0002131C"/>
    <w:rsid w:val="00021853"/>
    <w:rsid w:val="00022332"/>
    <w:rsid w:val="00023426"/>
    <w:rsid w:val="00024132"/>
    <w:rsid w:val="00024EFA"/>
    <w:rsid w:val="00026017"/>
    <w:rsid w:val="0002633F"/>
    <w:rsid w:val="00030DA8"/>
    <w:rsid w:val="00031A81"/>
    <w:rsid w:val="00032698"/>
    <w:rsid w:val="0003469E"/>
    <w:rsid w:val="0003514E"/>
    <w:rsid w:val="00035D74"/>
    <w:rsid w:val="00035DDE"/>
    <w:rsid w:val="000368D3"/>
    <w:rsid w:val="00036C29"/>
    <w:rsid w:val="000378CA"/>
    <w:rsid w:val="00037949"/>
    <w:rsid w:val="00040152"/>
    <w:rsid w:val="00041436"/>
    <w:rsid w:val="00041866"/>
    <w:rsid w:val="00041CED"/>
    <w:rsid w:val="00042BBF"/>
    <w:rsid w:val="00044A0A"/>
    <w:rsid w:val="00045B5C"/>
    <w:rsid w:val="00046970"/>
    <w:rsid w:val="00050AF2"/>
    <w:rsid w:val="00053BFB"/>
    <w:rsid w:val="00054674"/>
    <w:rsid w:val="00054E6B"/>
    <w:rsid w:val="00054EFD"/>
    <w:rsid w:val="000554AF"/>
    <w:rsid w:val="0005563E"/>
    <w:rsid w:val="0005642C"/>
    <w:rsid w:val="00056668"/>
    <w:rsid w:val="00060A3F"/>
    <w:rsid w:val="00061098"/>
    <w:rsid w:val="00061A9F"/>
    <w:rsid w:val="00063175"/>
    <w:rsid w:val="00063991"/>
    <w:rsid w:val="00063CB3"/>
    <w:rsid w:val="00063E36"/>
    <w:rsid w:val="0006504C"/>
    <w:rsid w:val="0006534C"/>
    <w:rsid w:val="00066971"/>
    <w:rsid w:val="00066FB4"/>
    <w:rsid w:val="00067332"/>
    <w:rsid w:val="000677FD"/>
    <w:rsid w:val="0006796B"/>
    <w:rsid w:val="000705A2"/>
    <w:rsid w:val="000706CA"/>
    <w:rsid w:val="0007181D"/>
    <w:rsid w:val="000726BD"/>
    <w:rsid w:val="00073F30"/>
    <w:rsid w:val="00074033"/>
    <w:rsid w:val="00075C2E"/>
    <w:rsid w:val="00076FEF"/>
    <w:rsid w:val="00077A46"/>
    <w:rsid w:val="00077DEF"/>
    <w:rsid w:val="00080ED7"/>
    <w:rsid w:val="00083613"/>
    <w:rsid w:val="00083840"/>
    <w:rsid w:val="00083EEB"/>
    <w:rsid w:val="00084666"/>
    <w:rsid w:val="00084DB3"/>
    <w:rsid w:val="00084E80"/>
    <w:rsid w:val="0008689D"/>
    <w:rsid w:val="0009071B"/>
    <w:rsid w:val="000932EA"/>
    <w:rsid w:val="000962F6"/>
    <w:rsid w:val="0009773F"/>
    <w:rsid w:val="000A0464"/>
    <w:rsid w:val="000A08AB"/>
    <w:rsid w:val="000A0E62"/>
    <w:rsid w:val="000A12B1"/>
    <w:rsid w:val="000A22F1"/>
    <w:rsid w:val="000A28DB"/>
    <w:rsid w:val="000A4690"/>
    <w:rsid w:val="000A4885"/>
    <w:rsid w:val="000A4E26"/>
    <w:rsid w:val="000A502C"/>
    <w:rsid w:val="000A5074"/>
    <w:rsid w:val="000A55A0"/>
    <w:rsid w:val="000A5CD6"/>
    <w:rsid w:val="000A6464"/>
    <w:rsid w:val="000A65FF"/>
    <w:rsid w:val="000A7DAE"/>
    <w:rsid w:val="000B0096"/>
    <w:rsid w:val="000B02E3"/>
    <w:rsid w:val="000B09DB"/>
    <w:rsid w:val="000B09DE"/>
    <w:rsid w:val="000B0DE6"/>
    <w:rsid w:val="000B348F"/>
    <w:rsid w:val="000B3CAF"/>
    <w:rsid w:val="000B4466"/>
    <w:rsid w:val="000B6188"/>
    <w:rsid w:val="000B6C88"/>
    <w:rsid w:val="000C4704"/>
    <w:rsid w:val="000C4CDE"/>
    <w:rsid w:val="000C54B8"/>
    <w:rsid w:val="000C63BD"/>
    <w:rsid w:val="000C6610"/>
    <w:rsid w:val="000C68A3"/>
    <w:rsid w:val="000C68DE"/>
    <w:rsid w:val="000C739C"/>
    <w:rsid w:val="000D1F28"/>
    <w:rsid w:val="000D2B94"/>
    <w:rsid w:val="000D3243"/>
    <w:rsid w:val="000D3AB9"/>
    <w:rsid w:val="000D796C"/>
    <w:rsid w:val="000E08F9"/>
    <w:rsid w:val="000E197C"/>
    <w:rsid w:val="000E37D8"/>
    <w:rsid w:val="000E4790"/>
    <w:rsid w:val="000E5913"/>
    <w:rsid w:val="000E5AC5"/>
    <w:rsid w:val="000E5EC1"/>
    <w:rsid w:val="000E6474"/>
    <w:rsid w:val="000E6901"/>
    <w:rsid w:val="000E7965"/>
    <w:rsid w:val="000E7A79"/>
    <w:rsid w:val="000E7E90"/>
    <w:rsid w:val="000F31EA"/>
    <w:rsid w:val="000F44EC"/>
    <w:rsid w:val="000F4D60"/>
    <w:rsid w:val="000F5E4D"/>
    <w:rsid w:val="000F5E7C"/>
    <w:rsid w:val="000F6C40"/>
    <w:rsid w:val="000F754C"/>
    <w:rsid w:val="000F7DE9"/>
    <w:rsid w:val="00101D83"/>
    <w:rsid w:val="00101E9C"/>
    <w:rsid w:val="001024D8"/>
    <w:rsid w:val="001024EE"/>
    <w:rsid w:val="00103406"/>
    <w:rsid w:val="00103DB8"/>
    <w:rsid w:val="00104350"/>
    <w:rsid w:val="00104C83"/>
    <w:rsid w:val="00104E85"/>
    <w:rsid w:val="0010543E"/>
    <w:rsid w:val="0010586F"/>
    <w:rsid w:val="00105B2F"/>
    <w:rsid w:val="0010616B"/>
    <w:rsid w:val="00106D3E"/>
    <w:rsid w:val="00110788"/>
    <w:rsid w:val="00113602"/>
    <w:rsid w:val="0011448B"/>
    <w:rsid w:val="0011459B"/>
    <w:rsid w:val="00115269"/>
    <w:rsid w:val="00115EF2"/>
    <w:rsid w:val="001163D5"/>
    <w:rsid w:val="00116459"/>
    <w:rsid w:val="001164D7"/>
    <w:rsid w:val="00117A3B"/>
    <w:rsid w:val="00117BAE"/>
    <w:rsid w:val="0012031A"/>
    <w:rsid w:val="00120471"/>
    <w:rsid w:val="00120ABF"/>
    <w:rsid w:val="00120CB2"/>
    <w:rsid w:val="00122035"/>
    <w:rsid w:val="00122061"/>
    <w:rsid w:val="00122EFF"/>
    <w:rsid w:val="0012317C"/>
    <w:rsid w:val="00123B38"/>
    <w:rsid w:val="001248DB"/>
    <w:rsid w:val="00124A70"/>
    <w:rsid w:val="00125050"/>
    <w:rsid w:val="00125408"/>
    <w:rsid w:val="001255FC"/>
    <w:rsid w:val="001278A2"/>
    <w:rsid w:val="00127E20"/>
    <w:rsid w:val="00130C21"/>
    <w:rsid w:val="001310D8"/>
    <w:rsid w:val="00131948"/>
    <w:rsid w:val="00133BC8"/>
    <w:rsid w:val="00133C47"/>
    <w:rsid w:val="00134308"/>
    <w:rsid w:val="00135248"/>
    <w:rsid w:val="00135762"/>
    <w:rsid w:val="001358DF"/>
    <w:rsid w:val="00135C40"/>
    <w:rsid w:val="00135E62"/>
    <w:rsid w:val="001364AB"/>
    <w:rsid w:val="00140605"/>
    <w:rsid w:val="0014086D"/>
    <w:rsid w:val="00140CAA"/>
    <w:rsid w:val="00140E96"/>
    <w:rsid w:val="00141229"/>
    <w:rsid w:val="001422FD"/>
    <w:rsid w:val="001438DF"/>
    <w:rsid w:val="00143CE7"/>
    <w:rsid w:val="00144211"/>
    <w:rsid w:val="00144522"/>
    <w:rsid w:val="00144CED"/>
    <w:rsid w:val="0014595B"/>
    <w:rsid w:val="00145A37"/>
    <w:rsid w:val="00150607"/>
    <w:rsid w:val="00150639"/>
    <w:rsid w:val="00151AC6"/>
    <w:rsid w:val="0015338E"/>
    <w:rsid w:val="00153BFD"/>
    <w:rsid w:val="001548F2"/>
    <w:rsid w:val="001601B5"/>
    <w:rsid w:val="00160426"/>
    <w:rsid w:val="00160E56"/>
    <w:rsid w:val="001611D2"/>
    <w:rsid w:val="0016147C"/>
    <w:rsid w:val="001615D5"/>
    <w:rsid w:val="00161D02"/>
    <w:rsid w:val="00161D26"/>
    <w:rsid w:val="001627B7"/>
    <w:rsid w:val="00162834"/>
    <w:rsid w:val="00162FDF"/>
    <w:rsid w:val="00163861"/>
    <w:rsid w:val="0016458F"/>
    <w:rsid w:val="001650ED"/>
    <w:rsid w:val="00165935"/>
    <w:rsid w:val="001659B6"/>
    <w:rsid w:val="00165DA3"/>
    <w:rsid w:val="00165DDF"/>
    <w:rsid w:val="00166370"/>
    <w:rsid w:val="001665BF"/>
    <w:rsid w:val="00167F39"/>
    <w:rsid w:val="00170104"/>
    <w:rsid w:val="00170A62"/>
    <w:rsid w:val="00172C92"/>
    <w:rsid w:val="00173FD7"/>
    <w:rsid w:val="00174534"/>
    <w:rsid w:val="00174560"/>
    <w:rsid w:val="00176088"/>
    <w:rsid w:val="0017624E"/>
    <w:rsid w:val="001762E6"/>
    <w:rsid w:val="00176A6F"/>
    <w:rsid w:val="00177BB4"/>
    <w:rsid w:val="001808E1"/>
    <w:rsid w:val="00180F99"/>
    <w:rsid w:val="0018102B"/>
    <w:rsid w:val="00181761"/>
    <w:rsid w:val="001819E9"/>
    <w:rsid w:val="001820DC"/>
    <w:rsid w:val="00182608"/>
    <w:rsid w:val="00184F6B"/>
    <w:rsid w:val="00185B0A"/>
    <w:rsid w:val="00186308"/>
    <w:rsid w:val="001864D9"/>
    <w:rsid w:val="00190E72"/>
    <w:rsid w:val="00191672"/>
    <w:rsid w:val="00191B04"/>
    <w:rsid w:val="00191FA7"/>
    <w:rsid w:val="001923D6"/>
    <w:rsid w:val="0019354F"/>
    <w:rsid w:val="00193AFE"/>
    <w:rsid w:val="001956DB"/>
    <w:rsid w:val="00195921"/>
    <w:rsid w:val="00195B9B"/>
    <w:rsid w:val="00196108"/>
    <w:rsid w:val="001962F9"/>
    <w:rsid w:val="0019676B"/>
    <w:rsid w:val="001968F4"/>
    <w:rsid w:val="00196A35"/>
    <w:rsid w:val="00196CC3"/>
    <w:rsid w:val="0019761C"/>
    <w:rsid w:val="001A1019"/>
    <w:rsid w:val="001A18F5"/>
    <w:rsid w:val="001A1998"/>
    <w:rsid w:val="001A1E24"/>
    <w:rsid w:val="001A2327"/>
    <w:rsid w:val="001A2505"/>
    <w:rsid w:val="001A291A"/>
    <w:rsid w:val="001A2E90"/>
    <w:rsid w:val="001A4C1A"/>
    <w:rsid w:val="001A4D08"/>
    <w:rsid w:val="001A5856"/>
    <w:rsid w:val="001A5DA7"/>
    <w:rsid w:val="001A6A70"/>
    <w:rsid w:val="001A77D0"/>
    <w:rsid w:val="001A7FC3"/>
    <w:rsid w:val="001B0375"/>
    <w:rsid w:val="001B0A45"/>
    <w:rsid w:val="001B130D"/>
    <w:rsid w:val="001B18DF"/>
    <w:rsid w:val="001B2B58"/>
    <w:rsid w:val="001B341F"/>
    <w:rsid w:val="001B3425"/>
    <w:rsid w:val="001B569A"/>
    <w:rsid w:val="001B6D42"/>
    <w:rsid w:val="001C0878"/>
    <w:rsid w:val="001C1616"/>
    <w:rsid w:val="001C1C3B"/>
    <w:rsid w:val="001C3AFD"/>
    <w:rsid w:val="001C4670"/>
    <w:rsid w:val="001C5267"/>
    <w:rsid w:val="001C63A8"/>
    <w:rsid w:val="001C6740"/>
    <w:rsid w:val="001D12D1"/>
    <w:rsid w:val="001D2219"/>
    <w:rsid w:val="001D3A3C"/>
    <w:rsid w:val="001D4254"/>
    <w:rsid w:val="001D4C9D"/>
    <w:rsid w:val="001D6217"/>
    <w:rsid w:val="001D659F"/>
    <w:rsid w:val="001D68B6"/>
    <w:rsid w:val="001D6BF3"/>
    <w:rsid w:val="001D779C"/>
    <w:rsid w:val="001E0921"/>
    <w:rsid w:val="001E09EA"/>
    <w:rsid w:val="001E18F7"/>
    <w:rsid w:val="001E1B47"/>
    <w:rsid w:val="001E27B5"/>
    <w:rsid w:val="001E3B5A"/>
    <w:rsid w:val="001E3BF0"/>
    <w:rsid w:val="001E3EA8"/>
    <w:rsid w:val="001E468A"/>
    <w:rsid w:val="001E4DA3"/>
    <w:rsid w:val="001E4FDE"/>
    <w:rsid w:val="001E6314"/>
    <w:rsid w:val="001E6BD7"/>
    <w:rsid w:val="001E6D00"/>
    <w:rsid w:val="001E6D05"/>
    <w:rsid w:val="001F0049"/>
    <w:rsid w:val="001F0808"/>
    <w:rsid w:val="001F19F8"/>
    <w:rsid w:val="001F2527"/>
    <w:rsid w:val="001F308E"/>
    <w:rsid w:val="001F337D"/>
    <w:rsid w:val="001F4769"/>
    <w:rsid w:val="001F4859"/>
    <w:rsid w:val="001F4E8A"/>
    <w:rsid w:val="001F506B"/>
    <w:rsid w:val="001F50F8"/>
    <w:rsid w:val="001F56E3"/>
    <w:rsid w:val="001F6993"/>
    <w:rsid w:val="001F7064"/>
    <w:rsid w:val="001F77D9"/>
    <w:rsid w:val="001F7F7F"/>
    <w:rsid w:val="0020052F"/>
    <w:rsid w:val="002007D9"/>
    <w:rsid w:val="00200EF8"/>
    <w:rsid w:val="002011AB"/>
    <w:rsid w:val="002033B8"/>
    <w:rsid w:val="00203675"/>
    <w:rsid w:val="00204266"/>
    <w:rsid w:val="0020445F"/>
    <w:rsid w:val="00204477"/>
    <w:rsid w:val="002077A2"/>
    <w:rsid w:val="00210760"/>
    <w:rsid w:val="0021194B"/>
    <w:rsid w:val="00212B2B"/>
    <w:rsid w:val="00212B66"/>
    <w:rsid w:val="002132B5"/>
    <w:rsid w:val="0021360D"/>
    <w:rsid w:val="00215807"/>
    <w:rsid w:val="00215B11"/>
    <w:rsid w:val="00215B8A"/>
    <w:rsid w:val="00215F59"/>
    <w:rsid w:val="00223C86"/>
    <w:rsid w:val="002259E3"/>
    <w:rsid w:val="002259F2"/>
    <w:rsid w:val="00225BD0"/>
    <w:rsid w:val="002278EB"/>
    <w:rsid w:val="002335EB"/>
    <w:rsid w:val="002335ED"/>
    <w:rsid w:val="0023676B"/>
    <w:rsid w:val="00240B8C"/>
    <w:rsid w:val="00240EDA"/>
    <w:rsid w:val="0024156C"/>
    <w:rsid w:val="00241C56"/>
    <w:rsid w:val="00243394"/>
    <w:rsid w:val="0024343B"/>
    <w:rsid w:val="002437E2"/>
    <w:rsid w:val="0024380A"/>
    <w:rsid w:val="002439E4"/>
    <w:rsid w:val="0024592A"/>
    <w:rsid w:val="00245977"/>
    <w:rsid w:val="00245A87"/>
    <w:rsid w:val="00245D3A"/>
    <w:rsid w:val="00246CD6"/>
    <w:rsid w:val="00247F8D"/>
    <w:rsid w:val="0025043A"/>
    <w:rsid w:val="00250D55"/>
    <w:rsid w:val="00251199"/>
    <w:rsid w:val="0025286F"/>
    <w:rsid w:val="002541EC"/>
    <w:rsid w:val="002542FF"/>
    <w:rsid w:val="0025508D"/>
    <w:rsid w:val="00255859"/>
    <w:rsid w:val="00255FC7"/>
    <w:rsid w:val="00257584"/>
    <w:rsid w:val="002576E7"/>
    <w:rsid w:val="002608ED"/>
    <w:rsid w:val="00260F96"/>
    <w:rsid w:val="00263C1D"/>
    <w:rsid w:val="00264DE6"/>
    <w:rsid w:val="00265AAD"/>
    <w:rsid w:val="00266ED8"/>
    <w:rsid w:val="0027021C"/>
    <w:rsid w:val="00271D55"/>
    <w:rsid w:val="002730AC"/>
    <w:rsid w:val="0027338C"/>
    <w:rsid w:val="002735AB"/>
    <w:rsid w:val="00274CF7"/>
    <w:rsid w:val="00275988"/>
    <w:rsid w:val="00275C08"/>
    <w:rsid w:val="00280003"/>
    <w:rsid w:val="00280091"/>
    <w:rsid w:val="002803EC"/>
    <w:rsid w:val="00280C07"/>
    <w:rsid w:val="0028199C"/>
    <w:rsid w:val="00283B41"/>
    <w:rsid w:val="00283C8D"/>
    <w:rsid w:val="00284484"/>
    <w:rsid w:val="0028557A"/>
    <w:rsid w:val="00285B45"/>
    <w:rsid w:val="00286667"/>
    <w:rsid w:val="002909BE"/>
    <w:rsid w:val="002912C7"/>
    <w:rsid w:val="00291A6A"/>
    <w:rsid w:val="00291CB2"/>
    <w:rsid w:val="002921F8"/>
    <w:rsid w:val="00292E4A"/>
    <w:rsid w:val="0029369C"/>
    <w:rsid w:val="00294072"/>
    <w:rsid w:val="00296775"/>
    <w:rsid w:val="00296862"/>
    <w:rsid w:val="002973F1"/>
    <w:rsid w:val="002A01C0"/>
    <w:rsid w:val="002A24C2"/>
    <w:rsid w:val="002A2BAF"/>
    <w:rsid w:val="002A2FED"/>
    <w:rsid w:val="002A302A"/>
    <w:rsid w:val="002A3BE2"/>
    <w:rsid w:val="002A444A"/>
    <w:rsid w:val="002A52B4"/>
    <w:rsid w:val="002A6481"/>
    <w:rsid w:val="002A6EAF"/>
    <w:rsid w:val="002A7064"/>
    <w:rsid w:val="002B0214"/>
    <w:rsid w:val="002B0DDC"/>
    <w:rsid w:val="002B14D6"/>
    <w:rsid w:val="002B1EF2"/>
    <w:rsid w:val="002B2BB6"/>
    <w:rsid w:val="002B3BB0"/>
    <w:rsid w:val="002B417F"/>
    <w:rsid w:val="002B4672"/>
    <w:rsid w:val="002B4F3A"/>
    <w:rsid w:val="002B515B"/>
    <w:rsid w:val="002B53F9"/>
    <w:rsid w:val="002B66A1"/>
    <w:rsid w:val="002B6C7D"/>
    <w:rsid w:val="002C1124"/>
    <w:rsid w:val="002C19FA"/>
    <w:rsid w:val="002C2634"/>
    <w:rsid w:val="002C35DF"/>
    <w:rsid w:val="002C4EDD"/>
    <w:rsid w:val="002C6F32"/>
    <w:rsid w:val="002C70DF"/>
    <w:rsid w:val="002D0367"/>
    <w:rsid w:val="002D06B5"/>
    <w:rsid w:val="002D239E"/>
    <w:rsid w:val="002D2D71"/>
    <w:rsid w:val="002D2DC4"/>
    <w:rsid w:val="002D307A"/>
    <w:rsid w:val="002D4E83"/>
    <w:rsid w:val="002D4FDC"/>
    <w:rsid w:val="002D663A"/>
    <w:rsid w:val="002D6A4A"/>
    <w:rsid w:val="002D7E86"/>
    <w:rsid w:val="002E00C9"/>
    <w:rsid w:val="002E0C27"/>
    <w:rsid w:val="002E12EC"/>
    <w:rsid w:val="002E312D"/>
    <w:rsid w:val="002E3B61"/>
    <w:rsid w:val="002E574A"/>
    <w:rsid w:val="002E7179"/>
    <w:rsid w:val="002E7790"/>
    <w:rsid w:val="002F0A84"/>
    <w:rsid w:val="002F172F"/>
    <w:rsid w:val="002F2E09"/>
    <w:rsid w:val="002F34D5"/>
    <w:rsid w:val="002F387B"/>
    <w:rsid w:val="002F4DB9"/>
    <w:rsid w:val="002F515C"/>
    <w:rsid w:val="002F5565"/>
    <w:rsid w:val="002F68C2"/>
    <w:rsid w:val="0030122B"/>
    <w:rsid w:val="003019B7"/>
    <w:rsid w:val="00301B02"/>
    <w:rsid w:val="003026F3"/>
    <w:rsid w:val="00302F3E"/>
    <w:rsid w:val="003035C1"/>
    <w:rsid w:val="003038BE"/>
    <w:rsid w:val="00303C19"/>
    <w:rsid w:val="00304260"/>
    <w:rsid w:val="003054A6"/>
    <w:rsid w:val="00306B6A"/>
    <w:rsid w:val="003078A6"/>
    <w:rsid w:val="00307C41"/>
    <w:rsid w:val="0031072D"/>
    <w:rsid w:val="00312816"/>
    <w:rsid w:val="00313ACF"/>
    <w:rsid w:val="00313D21"/>
    <w:rsid w:val="0031520E"/>
    <w:rsid w:val="0031525B"/>
    <w:rsid w:val="0031599C"/>
    <w:rsid w:val="00316BC3"/>
    <w:rsid w:val="00316F0C"/>
    <w:rsid w:val="00317BA1"/>
    <w:rsid w:val="003203BB"/>
    <w:rsid w:val="00320E7A"/>
    <w:rsid w:val="00321B8C"/>
    <w:rsid w:val="00321E28"/>
    <w:rsid w:val="00322330"/>
    <w:rsid w:val="0032249B"/>
    <w:rsid w:val="00322697"/>
    <w:rsid w:val="00323551"/>
    <w:rsid w:val="00323808"/>
    <w:rsid w:val="00325643"/>
    <w:rsid w:val="003257BC"/>
    <w:rsid w:val="00325F88"/>
    <w:rsid w:val="003269E3"/>
    <w:rsid w:val="00326D0B"/>
    <w:rsid w:val="003271EB"/>
    <w:rsid w:val="00327EEE"/>
    <w:rsid w:val="0033007D"/>
    <w:rsid w:val="0033017E"/>
    <w:rsid w:val="00330F63"/>
    <w:rsid w:val="00330F96"/>
    <w:rsid w:val="003310BA"/>
    <w:rsid w:val="00331395"/>
    <w:rsid w:val="003313E8"/>
    <w:rsid w:val="00331F62"/>
    <w:rsid w:val="00332473"/>
    <w:rsid w:val="00333F4D"/>
    <w:rsid w:val="00334A36"/>
    <w:rsid w:val="00334F80"/>
    <w:rsid w:val="0033579A"/>
    <w:rsid w:val="00336FC4"/>
    <w:rsid w:val="00337AA0"/>
    <w:rsid w:val="00337FCE"/>
    <w:rsid w:val="0034094F"/>
    <w:rsid w:val="0034137C"/>
    <w:rsid w:val="003414D2"/>
    <w:rsid w:val="00342D98"/>
    <w:rsid w:val="00342FE6"/>
    <w:rsid w:val="003439D5"/>
    <w:rsid w:val="00343E5A"/>
    <w:rsid w:val="003440C3"/>
    <w:rsid w:val="00345B21"/>
    <w:rsid w:val="00346C76"/>
    <w:rsid w:val="00347F86"/>
    <w:rsid w:val="00350CFA"/>
    <w:rsid w:val="00350F8B"/>
    <w:rsid w:val="00351D61"/>
    <w:rsid w:val="003523A8"/>
    <w:rsid w:val="0035400E"/>
    <w:rsid w:val="00354158"/>
    <w:rsid w:val="003553B2"/>
    <w:rsid w:val="00355901"/>
    <w:rsid w:val="00355A3E"/>
    <w:rsid w:val="00355E1E"/>
    <w:rsid w:val="00355E70"/>
    <w:rsid w:val="00356244"/>
    <w:rsid w:val="003565ED"/>
    <w:rsid w:val="00357445"/>
    <w:rsid w:val="0035792B"/>
    <w:rsid w:val="00360329"/>
    <w:rsid w:val="0036061D"/>
    <w:rsid w:val="00360D72"/>
    <w:rsid w:val="0036152D"/>
    <w:rsid w:val="00361D12"/>
    <w:rsid w:val="003626DE"/>
    <w:rsid w:val="00362AE5"/>
    <w:rsid w:val="003649B6"/>
    <w:rsid w:val="00364F3A"/>
    <w:rsid w:val="00365638"/>
    <w:rsid w:val="00366F2D"/>
    <w:rsid w:val="00366F3A"/>
    <w:rsid w:val="00367825"/>
    <w:rsid w:val="00370905"/>
    <w:rsid w:val="00371582"/>
    <w:rsid w:val="00371BB4"/>
    <w:rsid w:val="00373221"/>
    <w:rsid w:val="00374081"/>
    <w:rsid w:val="00374946"/>
    <w:rsid w:val="00374A6E"/>
    <w:rsid w:val="00374EB1"/>
    <w:rsid w:val="00375937"/>
    <w:rsid w:val="00375BE7"/>
    <w:rsid w:val="003767CD"/>
    <w:rsid w:val="003774E7"/>
    <w:rsid w:val="0038072F"/>
    <w:rsid w:val="00382A93"/>
    <w:rsid w:val="00382C57"/>
    <w:rsid w:val="003835FA"/>
    <w:rsid w:val="00383A0F"/>
    <w:rsid w:val="00383CB8"/>
    <w:rsid w:val="00383ECD"/>
    <w:rsid w:val="00383FD0"/>
    <w:rsid w:val="00384AC9"/>
    <w:rsid w:val="00384C7C"/>
    <w:rsid w:val="003851ED"/>
    <w:rsid w:val="0038524D"/>
    <w:rsid w:val="003871B9"/>
    <w:rsid w:val="003878C2"/>
    <w:rsid w:val="003903D0"/>
    <w:rsid w:val="00391847"/>
    <w:rsid w:val="00391FDD"/>
    <w:rsid w:val="003922D2"/>
    <w:rsid w:val="00393984"/>
    <w:rsid w:val="00394E27"/>
    <w:rsid w:val="003950BD"/>
    <w:rsid w:val="00395869"/>
    <w:rsid w:val="0039724E"/>
    <w:rsid w:val="003A0837"/>
    <w:rsid w:val="003A0B40"/>
    <w:rsid w:val="003A1064"/>
    <w:rsid w:val="003A1594"/>
    <w:rsid w:val="003A192A"/>
    <w:rsid w:val="003A193C"/>
    <w:rsid w:val="003A208A"/>
    <w:rsid w:val="003A3189"/>
    <w:rsid w:val="003A31B6"/>
    <w:rsid w:val="003A33C1"/>
    <w:rsid w:val="003A385F"/>
    <w:rsid w:val="003A5F5D"/>
    <w:rsid w:val="003A609C"/>
    <w:rsid w:val="003A6CE9"/>
    <w:rsid w:val="003A7833"/>
    <w:rsid w:val="003A7DF3"/>
    <w:rsid w:val="003B2418"/>
    <w:rsid w:val="003B2C48"/>
    <w:rsid w:val="003B2EC9"/>
    <w:rsid w:val="003B3827"/>
    <w:rsid w:val="003B3B58"/>
    <w:rsid w:val="003B4131"/>
    <w:rsid w:val="003B41BC"/>
    <w:rsid w:val="003B6006"/>
    <w:rsid w:val="003B6470"/>
    <w:rsid w:val="003B6510"/>
    <w:rsid w:val="003B6E26"/>
    <w:rsid w:val="003B7578"/>
    <w:rsid w:val="003B7E6E"/>
    <w:rsid w:val="003C0827"/>
    <w:rsid w:val="003C2B59"/>
    <w:rsid w:val="003C378E"/>
    <w:rsid w:val="003C37BC"/>
    <w:rsid w:val="003C40A7"/>
    <w:rsid w:val="003C5F39"/>
    <w:rsid w:val="003C5F4B"/>
    <w:rsid w:val="003C6365"/>
    <w:rsid w:val="003C71E1"/>
    <w:rsid w:val="003C7418"/>
    <w:rsid w:val="003C7EC4"/>
    <w:rsid w:val="003D0D31"/>
    <w:rsid w:val="003D1076"/>
    <w:rsid w:val="003D216B"/>
    <w:rsid w:val="003D25A6"/>
    <w:rsid w:val="003D3052"/>
    <w:rsid w:val="003D3BD5"/>
    <w:rsid w:val="003D46B5"/>
    <w:rsid w:val="003D46FC"/>
    <w:rsid w:val="003D6298"/>
    <w:rsid w:val="003D64FE"/>
    <w:rsid w:val="003D6E22"/>
    <w:rsid w:val="003D7342"/>
    <w:rsid w:val="003D736B"/>
    <w:rsid w:val="003D74C5"/>
    <w:rsid w:val="003D7874"/>
    <w:rsid w:val="003D79A5"/>
    <w:rsid w:val="003D79D7"/>
    <w:rsid w:val="003E032D"/>
    <w:rsid w:val="003E128E"/>
    <w:rsid w:val="003E19A0"/>
    <w:rsid w:val="003E2796"/>
    <w:rsid w:val="003E2964"/>
    <w:rsid w:val="003E30AE"/>
    <w:rsid w:val="003E3E1E"/>
    <w:rsid w:val="003E4DB0"/>
    <w:rsid w:val="003E6053"/>
    <w:rsid w:val="003E76F4"/>
    <w:rsid w:val="003F05D9"/>
    <w:rsid w:val="003F08D4"/>
    <w:rsid w:val="003F0ED0"/>
    <w:rsid w:val="003F150A"/>
    <w:rsid w:val="003F15AF"/>
    <w:rsid w:val="003F20B3"/>
    <w:rsid w:val="003F2DB6"/>
    <w:rsid w:val="003F32A5"/>
    <w:rsid w:val="003F3CFA"/>
    <w:rsid w:val="003F3D0C"/>
    <w:rsid w:val="003F40B5"/>
    <w:rsid w:val="003F4E8A"/>
    <w:rsid w:val="003F5896"/>
    <w:rsid w:val="003F5EF2"/>
    <w:rsid w:val="003F5FD5"/>
    <w:rsid w:val="003F701D"/>
    <w:rsid w:val="003F75ED"/>
    <w:rsid w:val="003F7B2D"/>
    <w:rsid w:val="00400D93"/>
    <w:rsid w:val="00401524"/>
    <w:rsid w:val="004042EE"/>
    <w:rsid w:val="004067D1"/>
    <w:rsid w:val="00410EAF"/>
    <w:rsid w:val="0041204B"/>
    <w:rsid w:val="00412A58"/>
    <w:rsid w:val="00412C64"/>
    <w:rsid w:val="0041355B"/>
    <w:rsid w:val="004144E3"/>
    <w:rsid w:val="00414C0D"/>
    <w:rsid w:val="00415531"/>
    <w:rsid w:val="0041554F"/>
    <w:rsid w:val="00415AA9"/>
    <w:rsid w:val="00420159"/>
    <w:rsid w:val="0042051A"/>
    <w:rsid w:val="004210A3"/>
    <w:rsid w:val="00421FA0"/>
    <w:rsid w:val="004229F3"/>
    <w:rsid w:val="00423104"/>
    <w:rsid w:val="004238E6"/>
    <w:rsid w:val="00423B29"/>
    <w:rsid w:val="004240B4"/>
    <w:rsid w:val="00425540"/>
    <w:rsid w:val="00425CE8"/>
    <w:rsid w:val="004264E1"/>
    <w:rsid w:val="00426A81"/>
    <w:rsid w:val="00426E76"/>
    <w:rsid w:val="00427FB1"/>
    <w:rsid w:val="00430F2F"/>
    <w:rsid w:val="00430FBD"/>
    <w:rsid w:val="00431743"/>
    <w:rsid w:val="00431E8F"/>
    <w:rsid w:val="00432002"/>
    <w:rsid w:val="00432556"/>
    <w:rsid w:val="00434702"/>
    <w:rsid w:val="00434967"/>
    <w:rsid w:val="00436310"/>
    <w:rsid w:val="0043689D"/>
    <w:rsid w:val="004373D4"/>
    <w:rsid w:val="00437695"/>
    <w:rsid w:val="00437788"/>
    <w:rsid w:val="00441B98"/>
    <w:rsid w:val="00442234"/>
    <w:rsid w:val="00442CEA"/>
    <w:rsid w:val="0044451F"/>
    <w:rsid w:val="0044539B"/>
    <w:rsid w:val="00445B16"/>
    <w:rsid w:val="00446075"/>
    <w:rsid w:val="004460E8"/>
    <w:rsid w:val="0045200F"/>
    <w:rsid w:val="004524FA"/>
    <w:rsid w:val="004527F5"/>
    <w:rsid w:val="00453348"/>
    <w:rsid w:val="00456545"/>
    <w:rsid w:val="00456AFF"/>
    <w:rsid w:val="0046133B"/>
    <w:rsid w:val="00461F2A"/>
    <w:rsid w:val="004624E1"/>
    <w:rsid w:val="00463050"/>
    <w:rsid w:val="00463687"/>
    <w:rsid w:val="00467389"/>
    <w:rsid w:val="004706C9"/>
    <w:rsid w:val="004717DE"/>
    <w:rsid w:val="004717F4"/>
    <w:rsid w:val="00473971"/>
    <w:rsid w:val="004749B2"/>
    <w:rsid w:val="00476CFD"/>
    <w:rsid w:val="00477197"/>
    <w:rsid w:val="00477F67"/>
    <w:rsid w:val="0048069D"/>
    <w:rsid w:val="00480C55"/>
    <w:rsid w:val="00481289"/>
    <w:rsid w:val="00482C8F"/>
    <w:rsid w:val="00482D77"/>
    <w:rsid w:val="004834AC"/>
    <w:rsid w:val="0048357F"/>
    <w:rsid w:val="00484204"/>
    <w:rsid w:val="004849B3"/>
    <w:rsid w:val="0048598C"/>
    <w:rsid w:val="00485C0C"/>
    <w:rsid w:val="00486BDB"/>
    <w:rsid w:val="00486D33"/>
    <w:rsid w:val="00487866"/>
    <w:rsid w:val="004910F2"/>
    <w:rsid w:val="0049253C"/>
    <w:rsid w:val="00494370"/>
    <w:rsid w:val="00494420"/>
    <w:rsid w:val="004957A7"/>
    <w:rsid w:val="00496F3A"/>
    <w:rsid w:val="00497D87"/>
    <w:rsid w:val="004A01B4"/>
    <w:rsid w:val="004A104C"/>
    <w:rsid w:val="004A10A1"/>
    <w:rsid w:val="004A4400"/>
    <w:rsid w:val="004A4848"/>
    <w:rsid w:val="004B0CD2"/>
    <w:rsid w:val="004B2210"/>
    <w:rsid w:val="004B3007"/>
    <w:rsid w:val="004B3446"/>
    <w:rsid w:val="004B371A"/>
    <w:rsid w:val="004B418A"/>
    <w:rsid w:val="004B44D9"/>
    <w:rsid w:val="004B4730"/>
    <w:rsid w:val="004B4B4B"/>
    <w:rsid w:val="004B5F26"/>
    <w:rsid w:val="004B6C04"/>
    <w:rsid w:val="004B79FC"/>
    <w:rsid w:val="004B7AB8"/>
    <w:rsid w:val="004B7AEB"/>
    <w:rsid w:val="004C0A44"/>
    <w:rsid w:val="004C0F9F"/>
    <w:rsid w:val="004C1D64"/>
    <w:rsid w:val="004C2442"/>
    <w:rsid w:val="004C32E1"/>
    <w:rsid w:val="004C4231"/>
    <w:rsid w:val="004C45DC"/>
    <w:rsid w:val="004C4C41"/>
    <w:rsid w:val="004C79B5"/>
    <w:rsid w:val="004D01BE"/>
    <w:rsid w:val="004D1BAA"/>
    <w:rsid w:val="004D3F9D"/>
    <w:rsid w:val="004D4364"/>
    <w:rsid w:val="004D4AA9"/>
    <w:rsid w:val="004D4F38"/>
    <w:rsid w:val="004D5AD7"/>
    <w:rsid w:val="004D5C0F"/>
    <w:rsid w:val="004D66F2"/>
    <w:rsid w:val="004D6D50"/>
    <w:rsid w:val="004E0812"/>
    <w:rsid w:val="004E1B11"/>
    <w:rsid w:val="004E2D3C"/>
    <w:rsid w:val="004E3BEA"/>
    <w:rsid w:val="004E3E6A"/>
    <w:rsid w:val="004E52F6"/>
    <w:rsid w:val="004E5CCC"/>
    <w:rsid w:val="004E6170"/>
    <w:rsid w:val="004E6195"/>
    <w:rsid w:val="004E61EA"/>
    <w:rsid w:val="004E65F6"/>
    <w:rsid w:val="004E6B98"/>
    <w:rsid w:val="004E7174"/>
    <w:rsid w:val="004E7211"/>
    <w:rsid w:val="004E774A"/>
    <w:rsid w:val="004F0A9A"/>
    <w:rsid w:val="004F0C2A"/>
    <w:rsid w:val="004F1190"/>
    <w:rsid w:val="004F1A22"/>
    <w:rsid w:val="004F26C8"/>
    <w:rsid w:val="004F2E98"/>
    <w:rsid w:val="004F2EEE"/>
    <w:rsid w:val="004F3188"/>
    <w:rsid w:val="004F4E44"/>
    <w:rsid w:val="004F69EC"/>
    <w:rsid w:val="0050211A"/>
    <w:rsid w:val="00502883"/>
    <w:rsid w:val="005029E8"/>
    <w:rsid w:val="0050498D"/>
    <w:rsid w:val="00504D91"/>
    <w:rsid w:val="0050564A"/>
    <w:rsid w:val="00505CA3"/>
    <w:rsid w:val="005060BB"/>
    <w:rsid w:val="00506A35"/>
    <w:rsid w:val="00506E80"/>
    <w:rsid w:val="0050711C"/>
    <w:rsid w:val="00507321"/>
    <w:rsid w:val="00507518"/>
    <w:rsid w:val="005076A2"/>
    <w:rsid w:val="005076D9"/>
    <w:rsid w:val="00507A5B"/>
    <w:rsid w:val="00511B2F"/>
    <w:rsid w:val="00511DCD"/>
    <w:rsid w:val="005122BF"/>
    <w:rsid w:val="005131A9"/>
    <w:rsid w:val="0051405C"/>
    <w:rsid w:val="005143E4"/>
    <w:rsid w:val="00514F01"/>
    <w:rsid w:val="00515D5F"/>
    <w:rsid w:val="005168D2"/>
    <w:rsid w:val="00516CA0"/>
    <w:rsid w:val="00517E16"/>
    <w:rsid w:val="0052000E"/>
    <w:rsid w:val="00520C28"/>
    <w:rsid w:val="00520EFC"/>
    <w:rsid w:val="0052170A"/>
    <w:rsid w:val="00521B84"/>
    <w:rsid w:val="00521FD4"/>
    <w:rsid w:val="0052392E"/>
    <w:rsid w:val="00523BBF"/>
    <w:rsid w:val="00524054"/>
    <w:rsid w:val="0052482E"/>
    <w:rsid w:val="00526039"/>
    <w:rsid w:val="00527088"/>
    <w:rsid w:val="0052736D"/>
    <w:rsid w:val="00527C58"/>
    <w:rsid w:val="00527ED5"/>
    <w:rsid w:val="0053033A"/>
    <w:rsid w:val="005303A1"/>
    <w:rsid w:val="00530692"/>
    <w:rsid w:val="0053194B"/>
    <w:rsid w:val="005333CE"/>
    <w:rsid w:val="00533950"/>
    <w:rsid w:val="0053504E"/>
    <w:rsid w:val="005353D1"/>
    <w:rsid w:val="00537688"/>
    <w:rsid w:val="00537F4C"/>
    <w:rsid w:val="0054098D"/>
    <w:rsid w:val="005416D1"/>
    <w:rsid w:val="005422CF"/>
    <w:rsid w:val="0054313D"/>
    <w:rsid w:val="00545428"/>
    <w:rsid w:val="00545D44"/>
    <w:rsid w:val="00546AF9"/>
    <w:rsid w:val="00546D6B"/>
    <w:rsid w:val="00547F7E"/>
    <w:rsid w:val="00550A7E"/>
    <w:rsid w:val="00552136"/>
    <w:rsid w:val="0055442F"/>
    <w:rsid w:val="00554829"/>
    <w:rsid w:val="0055664F"/>
    <w:rsid w:val="005578CB"/>
    <w:rsid w:val="00560AA2"/>
    <w:rsid w:val="00560B26"/>
    <w:rsid w:val="00563003"/>
    <w:rsid w:val="00564556"/>
    <w:rsid w:val="0056497E"/>
    <w:rsid w:val="00564DD8"/>
    <w:rsid w:val="005651A2"/>
    <w:rsid w:val="00567343"/>
    <w:rsid w:val="00567D7B"/>
    <w:rsid w:val="00570748"/>
    <w:rsid w:val="00571922"/>
    <w:rsid w:val="0057225D"/>
    <w:rsid w:val="005745B5"/>
    <w:rsid w:val="00574BEF"/>
    <w:rsid w:val="00575476"/>
    <w:rsid w:val="00575C12"/>
    <w:rsid w:val="00576087"/>
    <w:rsid w:val="00576750"/>
    <w:rsid w:val="00580069"/>
    <w:rsid w:val="005800D9"/>
    <w:rsid w:val="00580BC7"/>
    <w:rsid w:val="00581A42"/>
    <w:rsid w:val="00582C15"/>
    <w:rsid w:val="0058322B"/>
    <w:rsid w:val="005839B6"/>
    <w:rsid w:val="00584E33"/>
    <w:rsid w:val="005855EC"/>
    <w:rsid w:val="00585C85"/>
    <w:rsid w:val="00586327"/>
    <w:rsid w:val="00586CFA"/>
    <w:rsid w:val="005874BE"/>
    <w:rsid w:val="00590CB9"/>
    <w:rsid w:val="00590F67"/>
    <w:rsid w:val="00591705"/>
    <w:rsid w:val="00593514"/>
    <w:rsid w:val="005944C4"/>
    <w:rsid w:val="005954A0"/>
    <w:rsid w:val="005966E3"/>
    <w:rsid w:val="005967FF"/>
    <w:rsid w:val="005A13C5"/>
    <w:rsid w:val="005A21E7"/>
    <w:rsid w:val="005A4F16"/>
    <w:rsid w:val="005A567E"/>
    <w:rsid w:val="005A7045"/>
    <w:rsid w:val="005A7CAB"/>
    <w:rsid w:val="005A7DB0"/>
    <w:rsid w:val="005B23AF"/>
    <w:rsid w:val="005B24D6"/>
    <w:rsid w:val="005B2983"/>
    <w:rsid w:val="005B2CEF"/>
    <w:rsid w:val="005B2D38"/>
    <w:rsid w:val="005B42BB"/>
    <w:rsid w:val="005B4D74"/>
    <w:rsid w:val="005B5577"/>
    <w:rsid w:val="005B5CE5"/>
    <w:rsid w:val="005B5EDC"/>
    <w:rsid w:val="005B7F0C"/>
    <w:rsid w:val="005C18D6"/>
    <w:rsid w:val="005C1CD4"/>
    <w:rsid w:val="005C2E70"/>
    <w:rsid w:val="005C316A"/>
    <w:rsid w:val="005C391B"/>
    <w:rsid w:val="005C3AAC"/>
    <w:rsid w:val="005C4D96"/>
    <w:rsid w:val="005C549C"/>
    <w:rsid w:val="005C71DA"/>
    <w:rsid w:val="005C7B53"/>
    <w:rsid w:val="005D2219"/>
    <w:rsid w:val="005D2A0B"/>
    <w:rsid w:val="005D2F52"/>
    <w:rsid w:val="005D3CE4"/>
    <w:rsid w:val="005D3EBB"/>
    <w:rsid w:val="005D56D7"/>
    <w:rsid w:val="005D5F39"/>
    <w:rsid w:val="005E034B"/>
    <w:rsid w:val="005E1295"/>
    <w:rsid w:val="005E2261"/>
    <w:rsid w:val="005E2775"/>
    <w:rsid w:val="005E3E2C"/>
    <w:rsid w:val="005E41FE"/>
    <w:rsid w:val="005E5D8E"/>
    <w:rsid w:val="005E711A"/>
    <w:rsid w:val="005F1C80"/>
    <w:rsid w:val="005F223B"/>
    <w:rsid w:val="005F26F6"/>
    <w:rsid w:val="005F275E"/>
    <w:rsid w:val="005F2A0F"/>
    <w:rsid w:val="005F32C9"/>
    <w:rsid w:val="005F33A3"/>
    <w:rsid w:val="005F5624"/>
    <w:rsid w:val="005F5C1A"/>
    <w:rsid w:val="005F5D87"/>
    <w:rsid w:val="005F5F71"/>
    <w:rsid w:val="005F6145"/>
    <w:rsid w:val="005F6454"/>
    <w:rsid w:val="00601CE4"/>
    <w:rsid w:val="00603564"/>
    <w:rsid w:val="00603916"/>
    <w:rsid w:val="00606E21"/>
    <w:rsid w:val="00606FF0"/>
    <w:rsid w:val="006071BB"/>
    <w:rsid w:val="006075FC"/>
    <w:rsid w:val="00607A57"/>
    <w:rsid w:val="0061089E"/>
    <w:rsid w:val="00610CEB"/>
    <w:rsid w:val="00611A6F"/>
    <w:rsid w:val="0061354F"/>
    <w:rsid w:val="006135C4"/>
    <w:rsid w:val="006144BC"/>
    <w:rsid w:val="0061499D"/>
    <w:rsid w:val="00614E40"/>
    <w:rsid w:val="0061510A"/>
    <w:rsid w:val="00620051"/>
    <w:rsid w:val="0062097F"/>
    <w:rsid w:val="006226BE"/>
    <w:rsid w:val="00623771"/>
    <w:rsid w:val="00623B5B"/>
    <w:rsid w:val="00623E64"/>
    <w:rsid w:val="00624944"/>
    <w:rsid w:val="00625628"/>
    <w:rsid w:val="00626B4C"/>
    <w:rsid w:val="00626F66"/>
    <w:rsid w:val="00627708"/>
    <w:rsid w:val="00630BAC"/>
    <w:rsid w:val="00630EC2"/>
    <w:rsid w:val="00632218"/>
    <w:rsid w:val="00632B44"/>
    <w:rsid w:val="00632F66"/>
    <w:rsid w:val="0063512B"/>
    <w:rsid w:val="00636487"/>
    <w:rsid w:val="0063664E"/>
    <w:rsid w:val="00637183"/>
    <w:rsid w:val="00640A16"/>
    <w:rsid w:val="00643458"/>
    <w:rsid w:val="00643FA7"/>
    <w:rsid w:val="0064519B"/>
    <w:rsid w:val="00645469"/>
    <w:rsid w:val="00646B6E"/>
    <w:rsid w:val="00647366"/>
    <w:rsid w:val="00650C9E"/>
    <w:rsid w:val="00650DA1"/>
    <w:rsid w:val="0065147F"/>
    <w:rsid w:val="006517E2"/>
    <w:rsid w:val="00651DE4"/>
    <w:rsid w:val="00652C36"/>
    <w:rsid w:val="006531CA"/>
    <w:rsid w:val="00654236"/>
    <w:rsid w:val="006546E6"/>
    <w:rsid w:val="00655B99"/>
    <w:rsid w:val="006571C9"/>
    <w:rsid w:val="006601E4"/>
    <w:rsid w:val="006603D1"/>
    <w:rsid w:val="0066077E"/>
    <w:rsid w:val="006607A8"/>
    <w:rsid w:val="00660F15"/>
    <w:rsid w:val="00662D33"/>
    <w:rsid w:val="00662EDD"/>
    <w:rsid w:val="00663224"/>
    <w:rsid w:val="00663E9A"/>
    <w:rsid w:val="0066490C"/>
    <w:rsid w:val="006650E0"/>
    <w:rsid w:val="006662B3"/>
    <w:rsid w:val="00666B01"/>
    <w:rsid w:val="0066742B"/>
    <w:rsid w:val="006677E0"/>
    <w:rsid w:val="0067058A"/>
    <w:rsid w:val="00670620"/>
    <w:rsid w:val="00670869"/>
    <w:rsid w:val="00670AB8"/>
    <w:rsid w:val="00671DC5"/>
    <w:rsid w:val="0067218E"/>
    <w:rsid w:val="006726DC"/>
    <w:rsid w:val="00673884"/>
    <w:rsid w:val="006739AC"/>
    <w:rsid w:val="00673C74"/>
    <w:rsid w:val="00673D40"/>
    <w:rsid w:val="00675449"/>
    <w:rsid w:val="006770DD"/>
    <w:rsid w:val="006771C8"/>
    <w:rsid w:val="0067751F"/>
    <w:rsid w:val="00677900"/>
    <w:rsid w:val="00681A94"/>
    <w:rsid w:val="00681D2D"/>
    <w:rsid w:val="006821D5"/>
    <w:rsid w:val="006822EC"/>
    <w:rsid w:val="00683087"/>
    <w:rsid w:val="006841ED"/>
    <w:rsid w:val="00684707"/>
    <w:rsid w:val="00684798"/>
    <w:rsid w:val="006849B5"/>
    <w:rsid w:val="00684B4E"/>
    <w:rsid w:val="00685478"/>
    <w:rsid w:val="00686446"/>
    <w:rsid w:val="00686954"/>
    <w:rsid w:val="006923A7"/>
    <w:rsid w:val="006938F3"/>
    <w:rsid w:val="00694421"/>
    <w:rsid w:val="00694C32"/>
    <w:rsid w:val="006955F1"/>
    <w:rsid w:val="00696ED6"/>
    <w:rsid w:val="00697196"/>
    <w:rsid w:val="00697D6F"/>
    <w:rsid w:val="00697E59"/>
    <w:rsid w:val="006A2E85"/>
    <w:rsid w:val="006A33C6"/>
    <w:rsid w:val="006A372A"/>
    <w:rsid w:val="006A3E05"/>
    <w:rsid w:val="006A3F3B"/>
    <w:rsid w:val="006A4A63"/>
    <w:rsid w:val="006A6E84"/>
    <w:rsid w:val="006A6EE9"/>
    <w:rsid w:val="006A6F3A"/>
    <w:rsid w:val="006A74B1"/>
    <w:rsid w:val="006A756B"/>
    <w:rsid w:val="006A7805"/>
    <w:rsid w:val="006A7D52"/>
    <w:rsid w:val="006B0E5C"/>
    <w:rsid w:val="006B12B4"/>
    <w:rsid w:val="006B2C51"/>
    <w:rsid w:val="006B36E3"/>
    <w:rsid w:val="006B401C"/>
    <w:rsid w:val="006B4979"/>
    <w:rsid w:val="006B4A6E"/>
    <w:rsid w:val="006B6331"/>
    <w:rsid w:val="006B6A57"/>
    <w:rsid w:val="006B6BD2"/>
    <w:rsid w:val="006B7ECD"/>
    <w:rsid w:val="006B7ED0"/>
    <w:rsid w:val="006C035A"/>
    <w:rsid w:val="006C1381"/>
    <w:rsid w:val="006C17DA"/>
    <w:rsid w:val="006C1FE5"/>
    <w:rsid w:val="006C24B6"/>
    <w:rsid w:val="006C2B03"/>
    <w:rsid w:val="006C3008"/>
    <w:rsid w:val="006C656B"/>
    <w:rsid w:val="006D0035"/>
    <w:rsid w:val="006D10AC"/>
    <w:rsid w:val="006D29DD"/>
    <w:rsid w:val="006D4012"/>
    <w:rsid w:val="006D4621"/>
    <w:rsid w:val="006D48CF"/>
    <w:rsid w:val="006D5870"/>
    <w:rsid w:val="006D6831"/>
    <w:rsid w:val="006D7649"/>
    <w:rsid w:val="006D7B77"/>
    <w:rsid w:val="006D7E2E"/>
    <w:rsid w:val="006E016D"/>
    <w:rsid w:val="006E0945"/>
    <w:rsid w:val="006E3195"/>
    <w:rsid w:val="006E3247"/>
    <w:rsid w:val="006E691F"/>
    <w:rsid w:val="006E6C8E"/>
    <w:rsid w:val="006E79BA"/>
    <w:rsid w:val="006F0502"/>
    <w:rsid w:val="006F268F"/>
    <w:rsid w:val="006F36D6"/>
    <w:rsid w:val="006F3A1D"/>
    <w:rsid w:val="006F3E85"/>
    <w:rsid w:val="006F445B"/>
    <w:rsid w:val="006F51EE"/>
    <w:rsid w:val="006F59DA"/>
    <w:rsid w:val="006F705C"/>
    <w:rsid w:val="0070042E"/>
    <w:rsid w:val="007016AF"/>
    <w:rsid w:val="00701C48"/>
    <w:rsid w:val="00703028"/>
    <w:rsid w:val="00706559"/>
    <w:rsid w:val="007065C5"/>
    <w:rsid w:val="00707A09"/>
    <w:rsid w:val="00710201"/>
    <w:rsid w:val="00711439"/>
    <w:rsid w:val="00711B6C"/>
    <w:rsid w:val="007131AE"/>
    <w:rsid w:val="00713EE6"/>
    <w:rsid w:val="007146CE"/>
    <w:rsid w:val="007160AC"/>
    <w:rsid w:val="00716934"/>
    <w:rsid w:val="00720F95"/>
    <w:rsid w:val="00720FAF"/>
    <w:rsid w:val="00721029"/>
    <w:rsid w:val="00723343"/>
    <w:rsid w:val="00724369"/>
    <w:rsid w:val="00727551"/>
    <w:rsid w:val="007278A6"/>
    <w:rsid w:val="0073093F"/>
    <w:rsid w:val="00732937"/>
    <w:rsid w:val="00733452"/>
    <w:rsid w:val="007334CE"/>
    <w:rsid w:val="00733809"/>
    <w:rsid w:val="007340F1"/>
    <w:rsid w:val="00736E1C"/>
    <w:rsid w:val="00736EF4"/>
    <w:rsid w:val="007400F2"/>
    <w:rsid w:val="00742533"/>
    <w:rsid w:val="0074312A"/>
    <w:rsid w:val="00744416"/>
    <w:rsid w:val="00744863"/>
    <w:rsid w:val="00744A12"/>
    <w:rsid w:val="00747735"/>
    <w:rsid w:val="00750210"/>
    <w:rsid w:val="0075058F"/>
    <w:rsid w:val="00750743"/>
    <w:rsid w:val="0075212A"/>
    <w:rsid w:val="00754967"/>
    <w:rsid w:val="00754D8D"/>
    <w:rsid w:val="007551C8"/>
    <w:rsid w:val="00756D50"/>
    <w:rsid w:val="00757628"/>
    <w:rsid w:val="00761759"/>
    <w:rsid w:val="00761DA1"/>
    <w:rsid w:val="00762B62"/>
    <w:rsid w:val="00763623"/>
    <w:rsid w:val="00764449"/>
    <w:rsid w:val="007647B7"/>
    <w:rsid w:val="00765444"/>
    <w:rsid w:val="00766D51"/>
    <w:rsid w:val="00770647"/>
    <w:rsid w:val="007710E4"/>
    <w:rsid w:val="00771113"/>
    <w:rsid w:val="00771E32"/>
    <w:rsid w:val="0077239A"/>
    <w:rsid w:val="007729D6"/>
    <w:rsid w:val="00772D6B"/>
    <w:rsid w:val="007735F3"/>
    <w:rsid w:val="00773992"/>
    <w:rsid w:val="00774161"/>
    <w:rsid w:val="0077522C"/>
    <w:rsid w:val="007766C9"/>
    <w:rsid w:val="00776C8D"/>
    <w:rsid w:val="00776CDC"/>
    <w:rsid w:val="00777FC4"/>
    <w:rsid w:val="00780A05"/>
    <w:rsid w:val="0078182A"/>
    <w:rsid w:val="00781FDF"/>
    <w:rsid w:val="00787825"/>
    <w:rsid w:val="00790422"/>
    <w:rsid w:val="007908CE"/>
    <w:rsid w:val="0079143E"/>
    <w:rsid w:val="007914A4"/>
    <w:rsid w:val="007923B2"/>
    <w:rsid w:val="007936FC"/>
    <w:rsid w:val="00794EF0"/>
    <w:rsid w:val="007951D1"/>
    <w:rsid w:val="007953B8"/>
    <w:rsid w:val="007953DA"/>
    <w:rsid w:val="00795F06"/>
    <w:rsid w:val="007A0910"/>
    <w:rsid w:val="007A0B2A"/>
    <w:rsid w:val="007A1C1C"/>
    <w:rsid w:val="007A280B"/>
    <w:rsid w:val="007A2B60"/>
    <w:rsid w:val="007A2B9F"/>
    <w:rsid w:val="007A2C81"/>
    <w:rsid w:val="007A2E71"/>
    <w:rsid w:val="007A2F29"/>
    <w:rsid w:val="007A43FA"/>
    <w:rsid w:val="007A46E8"/>
    <w:rsid w:val="007A6777"/>
    <w:rsid w:val="007A7334"/>
    <w:rsid w:val="007B04AF"/>
    <w:rsid w:val="007B2F02"/>
    <w:rsid w:val="007B430F"/>
    <w:rsid w:val="007B578C"/>
    <w:rsid w:val="007B6572"/>
    <w:rsid w:val="007B7A0D"/>
    <w:rsid w:val="007C2283"/>
    <w:rsid w:val="007C23C3"/>
    <w:rsid w:val="007C2C2C"/>
    <w:rsid w:val="007C4595"/>
    <w:rsid w:val="007C71EF"/>
    <w:rsid w:val="007D0474"/>
    <w:rsid w:val="007D08C3"/>
    <w:rsid w:val="007D0A39"/>
    <w:rsid w:val="007D315F"/>
    <w:rsid w:val="007D442F"/>
    <w:rsid w:val="007D46FE"/>
    <w:rsid w:val="007D4963"/>
    <w:rsid w:val="007D6578"/>
    <w:rsid w:val="007D6CAC"/>
    <w:rsid w:val="007D6D02"/>
    <w:rsid w:val="007D7713"/>
    <w:rsid w:val="007D7958"/>
    <w:rsid w:val="007E3634"/>
    <w:rsid w:val="007E3749"/>
    <w:rsid w:val="007E3E4D"/>
    <w:rsid w:val="007E481A"/>
    <w:rsid w:val="007E5BF4"/>
    <w:rsid w:val="007E5D2C"/>
    <w:rsid w:val="007E6365"/>
    <w:rsid w:val="007E64A7"/>
    <w:rsid w:val="007F0AE4"/>
    <w:rsid w:val="007F12F9"/>
    <w:rsid w:val="007F1BC9"/>
    <w:rsid w:val="007F1F46"/>
    <w:rsid w:val="007F25D3"/>
    <w:rsid w:val="007F2CA5"/>
    <w:rsid w:val="007F62EC"/>
    <w:rsid w:val="0080066B"/>
    <w:rsid w:val="00800678"/>
    <w:rsid w:val="00800BF9"/>
    <w:rsid w:val="008013AD"/>
    <w:rsid w:val="0080280E"/>
    <w:rsid w:val="0080461C"/>
    <w:rsid w:val="00805A1C"/>
    <w:rsid w:val="008067B5"/>
    <w:rsid w:val="0080770A"/>
    <w:rsid w:val="00807A3C"/>
    <w:rsid w:val="00807CDA"/>
    <w:rsid w:val="00814035"/>
    <w:rsid w:val="008140D1"/>
    <w:rsid w:val="0081690F"/>
    <w:rsid w:val="00820A22"/>
    <w:rsid w:val="00820CE2"/>
    <w:rsid w:val="0082111D"/>
    <w:rsid w:val="00821F9F"/>
    <w:rsid w:val="00824B02"/>
    <w:rsid w:val="00826322"/>
    <w:rsid w:val="008272BB"/>
    <w:rsid w:val="0083275D"/>
    <w:rsid w:val="008332BD"/>
    <w:rsid w:val="00834EB9"/>
    <w:rsid w:val="00835D7E"/>
    <w:rsid w:val="00835EC0"/>
    <w:rsid w:val="008362B5"/>
    <w:rsid w:val="00836A32"/>
    <w:rsid w:val="00840290"/>
    <w:rsid w:val="008403EA"/>
    <w:rsid w:val="00840AA6"/>
    <w:rsid w:val="008414E1"/>
    <w:rsid w:val="0084343F"/>
    <w:rsid w:val="008435E7"/>
    <w:rsid w:val="00843D35"/>
    <w:rsid w:val="0084438A"/>
    <w:rsid w:val="00844C08"/>
    <w:rsid w:val="00846385"/>
    <w:rsid w:val="00846B27"/>
    <w:rsid w:val="00847895"/>
    <w:rsid w:val="00851852"/>
    <w:rsid w:val="00851E37"/>
    <w:rsid w:val="00851E6C"/>
    <w:rsid w:val="008525E5"/>
    <w:rsid w:val="0085294D"/>
    <w:rsid w:val="00852A1C"/>
    <w:rsid w:val="00853371"/>
    <w:rsid w:val="00853BCF"/>
    <w:rsid w:val="00855C26"/>
    <w:rsid w:val="008561C2"/>
    <w:rsid w:val="00856D4B"/>
    <w:rsid w:val="00857127"/>
    <w:rsid w:val="00860022"/>
    <w:rsid w:val="0086074D"/>
    <w:rsid w:val="00860ED3"/>
    <w:rsid w:val="00861296"/>
    <w:rsid w:val="00861FD7"/>
    <w:rsid w:val="008630B8"/>
    <w:rsid w:val="00863403"/>
    <w:rsid w:val="00863522"/>
    <w:rsid w:val="00864E73"/>
    <w:rsid w:val="0086560D"/>
    <w:rsid w:val="00865C9A"/>
    <w:rsid w:val="008661FF"/>
    <w:rsid w:val="008668A7"/>
    <w:rsid w:val="00867199"/>
    <w:rsid w:val="0086751E"/>
    <w:rsid w:val="0087092E"/>
    <w:rsid w:val="00871876"/>
    <w:rsid w:val="008720D1"/>
    <w:rsid w:val="00873149"/>
    <w:rsid w:val="00873625"/>
    <w:rsid w:val="00873D6C"/>
    <w:rsid w:val="00874446"/>
    <w:rsid w:val="00874BAD"/>
    <w:rsid w:val="008751C0"/>
    <w:rsid w:val="00875BC8"/>
    <w:rsid w:val="008768B8"/>
    <w:rsid w:val="008768DA"/>
    <w:rsid w:val="00876AFF"/>
    <w:rsid w:val="00877A0A"/>
    <w:rsid w:val="00877B92"/>
    <w:rsid w:val="00880069"/>
    <w:rsid w:val="00880F7B"/>
    <w:rsid w:val="00882408"/>
    <w:rsid w:val="00882656"/>
    <w:rsid w:val="00882BCF"/>
    <w:rsid w:val="00882DD2"/>
    <w:rsid w:val="00883528"/>
    <w:rsid w:val="00883928"/>
    <w:rsid w:val="00883FD3"/>
    <w:rsid w:val="008855AB"/>
    <w:rsid w:val="008865B1"/>
    <w:rsid w:val="0088711F"/>
    <w:rsid w:val="00887A29"/>
    <w:rsid w:val="008908EC"/>
    <w:rsid w:val="0089192A"/>
    <w:rsid w:val="0089217C"/>
    <w:rsid w:val="00892BE5"/>
    <w:rsid w:val="00894732"/>
    <w:rsid w:val="00894B3A"/>
    <w:rsid w:val="00894CC8"/>
    <w:rsid w:val="008968E5"/>
    <w:rsid w:val="0089734D"/>
    <w:rsid w:val="008A00C8"/>
    <w:rsid w:val="008A0582"/>
    <w:rsid w:val="008A1649"/>
    <w:rsid w:val="008A1728"/>
    <w:rsid w:val="008A19E9"/>
    <w:rsid w:val="008A1FD8"/>
    <w:rsid w:val="008A27B8"/>
    <w:rsid w:val="008A2A09"/>
    <w:rsid w:val="008A3494"/>
    <w:rsid w:val="008A57FE"/>
    <w:rsid w:val="008A5CF9"/>
    <w:rsid w:val="008A63B4"/>
    <w:rsid w:val="008A6975"/>
    <w:rsid w:val="008A6AF0"/>
    <w:rsid w:val="008A727D"/>
    <w:rsid w:val="008A790D"/>
    <w:rsid w:val="008B0E1C"/>
    <w:rsid w:val="008B1DA3"/>
    <w:rsid w:val="008B2476"/>
    <w:rsid w:val="008B2FC3"/>
    <w:rsid w:val="008B3152"/>
    <w:rsid w:val="008B3931"/>
    <w:rsid w:val="008B3A2D"/>
    <w:rsid w:val="008B3A45"/>
    <w:rsid w:val="008B3C3B"/>
    <w:rsid w:val="008B43B5"/>
    <w:rsid w:val="008C1F8C"/>
    <w:rsid w:val="008C2A23"/>
    <w:rsid w:val="008C2C52"/>
    <w:rsid w:val="008C319E"/>
    <w:rsid w:val="008C32BD"/>
    <w:rsid w:val="008C47F4"/>
    <w:rsid w:val="008C5E38"/>
    <w:rsid w:val="008C5F4B"/>
    <w:rsid w:val="008C62E6"/>
    <w:rsid w:val="008C755E"/>
    <w:rsid w:val="008C75FF"/>
    <w:rsid w:val="008C7FB1"/>
    <w:rsid w:val="008D1700"/>
    <w:rsid w:val="008D2441"/>
    <w:rsid w:val="008D2D12"/>
    <w:rsid w:val="008D2E13"/>
    <w:rsid w:val="008D333E"/>
    <w:rsid w:val="008D3D95"/>
    <w:rsid w:val="008D4774"/>
    <w:rsid w:val="008D62AE"/>
    <w:rsid w:val="008D6AF1"/>
    <w:rsid w:val="008D73ED"/>
    <w:rsid w:val="008E0503"/>
    <w:rsid w:val="008E1331"/>
    <w:rsid w:val="008E4023"/>
    <w:rsid w:val="008E4D10"/>
    <w:rsid w:val="008E5521"/>
    <w:rsid w:val="008E56B2"/>
    <w:rsid w:val="008E58C5"/>
    <w:rsid w:val="008E5969"/>
    <w:rsid w:val="008E6284"/>
    <w:rsid w:val="008E6CEA"/>
    <w:rsid w:val="008E73F0"/>
    <w:rsid w:val="008F0075"/>
    <w:rsid w:val="008F03AA"/>
    <w:rsid w:val="008F0743"/>
    <w:rsid w:val="008F1F2C"/>
    <w:rsid w:val="008F20FB"/>
    <w:rsid w:val="008F3615"/>
    <w:rsid w:val="008F3F9D"/>
    <w:rsid w:val="008F4DE3"/>
    <w:rsid w:val="008F525A"/>
    <w:rsid w:val="00901602"/>
    <w:rsid w:val="00901DD7"/>
    <w:rsid w:val="00903C49"/>
    <w:rsid w:val="00904812"/>
    <w:rsid w:val="009053DB"/>
    <w:rsid w:val="009055D4"/>
    <w:rsid w:val="009072A5"/>
    <w:rsid w:val="0090791E"/>
    <w:rsid w:val="009110BD"/>
    <w:rsid w:val="009116B6"/>
    <w:rsid w:val="00911B55"/>
    <w:rsid w:val="009134AB"/>
    <w:rsid w:val="0091355A"/>
    <w:rsid w:val="0091363D"/>
    <w:rsid w:val="00913AB8"/>
    <w:rsid w:val="0092026D"/>
    <w:rsid w:val="0092156D"/>
    <w:rsid w:val="00921636"/>
    <w:rsid w:val="00922AA8"/>
    <w:rsid w:val="0092326D"/>
    <w:rsid w:val="00923BB6"/>
    <w:rsid w:val="00924D9D"/>
    <w:rsid w:val="00925BB8"/>
    <w:rsid w:val="00927413"/>
    <w:rsid w:val="00930448"/>
    <w:rsid w:val="00930843"/>
    <w:rsid w:val="009310EA"/>
    <w:rsid w:val="00931506"/>
    <w:rsid w:val="009321C2"/>
    <w:rsid w:val="009331B3"/>
    <w:rsid w:val="00933B55"/>
    <w:rsid w:val="00934DAF"/>
    <w:rsid w:val="009355E4"/>
    <w:rsid w:val="0093584F"/>
    <w:rsid w:val="00935D74"/>
    <w:rsid w:val="009364B7"/>
    <w:rsid w:val="009406B0"/>
    <w:rsid w:val="0094132B"/>
    <w:rsid w:val="009424D0"/>
    <w:rsid w:val="00942FFE"/>
    <w:rsid w:val="00944215"/>
    <w:rsid w:val="009449A5"/>
    <w:rsid w:val="00945513"/>
    <w:rsid w:val="009460C4"/>
    <w:rsid w:val="0094782B"/>
    <w:rsid w:val="00947A08"/>
    <w:rsid w:val="00950AA2"/>
    <w:rsid w:val="00950ECB"/>
    <w:rsid w:val="00951220"/>
    <w:rsid w:val="00952578"/>
    <w:rsid w:val="00953318"/>
    <w:rsid w:val="009565F6"/>
    <w:rsid w:val="00956716"/>
    <w:rsid w:val="00956FEE"/>
    <w:rsid w:val="009574A1"/>
    <w:rsid w:val="009622C8"/>
    <w:rsid w:val="00962E2A"/>
    <w:rsid w:val="009634E4"/>
    <w:rsid w:val="009635FD"/>
    <w:rsid w:val="009636EB"/>
    <w:rsid w:val="0096398E"/>
    <w:rsid w:val="00964EFE"/>
    <w:rsid w:val="0096529E"/>
    <w:rsid w:val="009658BA"/>
    <w:rsid w:val="009669EE"/>
    <w:rsid w:val="00971E0A"/>
    <w:rsid w:val="00973721"/>
    <w:rsid w:val="00973CED"/>
    <w:rsid w:val="00974701"/>
    <w:rsid w:val="00974C16"/>
    <w:rsid w:val="009759DE"/>
    <w:rsid w:val="00975E62"/>
    <w:rsid w:val="009766DD"/>
    <w:rsid w:val="00977777"/>
    <w:rsid w:val="009807FF"/>
    <w:rsid w:val="00980E74"/>
    <w:rsid w:val="00981AD2"/>
    <w:rsid w:val="009820FD"/>
    <w:rsid w:val="009822B6"/>
    <w:rsid w:val="00982367"/>
    <w:rsid w:val="00982590"/>
    <w:rsid w:val="009828C3"/>
    <w:rsid w:val="00983AC2"/>
    <w:rsid w:val="00983C34"/>
    <w:rsid w:val="00984626"/>
    <w:rsid w:val="00985668"/>
    <w:rsid w:val="00986FAC"/>
    <w:rsid w:val="00987095"/>
    <w:rsid w:val="00990008"/>
    <w:rsid w:val="00991847"/>
    <w:rsid w:val="009922F7"/>
    <w:rsid w:val="00993870"/>
    <w:rsid w:val="00994E46"/>
    <w:rsid w:val="009956A7"/>
    <w:rsid w:val="00995CCE"/>
    <w:rsid w:val="00995DCC"/>
    <w:rsid w:val="00996607"/>
    <w:rsid w:val="00997509"/>
    <w:rsid w:val="00997CFF"/>
    <w:rsid w:val="00997E2B"/>
    <w:rsid w:val="009A0479"/>
    <w:rsid w:val="009A24E9"/>
    <w:rsid w:val="009A26F6"/>
    <w:rsid w:val="009A373C"/>
    <w:rsid w:val="009A3BAF"/>
    <w:rsid w:val="009A42D3"/>
    <w:rsid w:val="009A650B"/>
    <w:rsid w:val="009A6FC7"/>
    <w:rsid w:val="009A6FF1"/>
    <w:rsid w:val="009B07DB"/>
    <w:rsid w:val="009B0A71"/>
    <w:rsid w:val="009B1FB3"/>
    <w:rsid w:val="009B2618"/>
    <w:rsid w:val="009B3335"/>
    <w:rsid w:val="009B6764"/>
    <w:rsid w:val="009B6A4F"/>
    <w:rsid w:val="009B6B0C"/>
    <w:rsid w:val="009C1588"/>
    <w:rsid w:val="009C4AF5"/>
    <w:rsid w:val="009C530B"/>
    <w:rsid w:val="009C57A8"/>
    <w:rsid w:val="009C59ED"/>
    <w:rsid w:val="009C5B11"/>
    <w:rsid w:val="009C5E2E"/>
    <w:rsid w:val="009D09C6"/>
    <w:rsid w:val="009D1491"/>
    <w:rsid w:val="009D2AD6"/>
    <w:rsid w:val="009D515F"/>
    <w:rsid w:val="009D54CA"/>
    <w:rsid w:val="009D5634"/>
    <w:rsid w:val="009D5848"/>
    <w:rsid w:val="009D63E6"/>
    <w:rsid w:val="009D721B"/>
    <w:rsid w:val="009D735B"/>
    <w:rsid w:val="009D73BA"/>
    <w:rsid w:val="009D792D"/>
    <w:rsid w:val="009E05CA"/>
    <w:rsid w:val="009E07A1"/>
    <w:rsid w:val="009E1E94"/>
    <w:rsid w:val="009E23F3"/>
    <w:rsid w:val="009E2920"/>
    <w:rsid w:val="009E327C"/>
    <w:rsid w:val="009E57DD"/>
    <w:rsid w:val="009E5811"/>
    <w:rsid w:val="009E6009"/>
    <w:rsid w:val="009E6992"/>
    <w:rsid w:val="009E6DC8"/>
    <w:rsid w:val="009F0E9B"/>
    <w:rsid w:val="009F26C7"/>
    <w:rsid w:val="009F35C2"/>
    <w:rsid w:val="009F3AF2"/>
    <w:rsid w:val="009F428F"/>
    <w:rsid w:val="009F5D6A"/>
    <w:rsid w:val="009F6268"/>
    <w:rsid w:val="009F6D6E"/>
    <w:rsid w:val="009F7026"/>
    <w:rsid w:val="009F7343"/>
    <w:rsid w:val="009F7BA9"/>
    <w:rsid w:val="00A0009B"/>
    <w:rsid w:val="00A00229"/>
    <w:rsid w:val="00A04DDE"/>
    <w:rsid w:val="00A04EC4"/>
    <w:rsid w:val="00A05B0D"/>
    <w:rsid w:val="00A05EEB"/>
    <w:rsid w:val="00A05F7A"/>
    <w:rsid w:val="00A0702B"/>
    <w:rsid w:val="00A0746C"/>
    <w:rsid w:val="00A07C67"/>
    <w:rsid w:val="00A10FD8"/>
    <w:rsid w:val="00A11D07"/>
    <w:rsid w:val="00A12B0B"/>
    <w:rsid w:val="00A13C31"/>
    <w:rsid w:val="00A13F56"/>
    <w:rsid w:val="00A14418"/>
    <w:rsid w:val="00A16794"/>
    <w:rsid w:val="00A1687B"/>
    <w:rsid w:val="00A16BBD"/>
    <w:rsid w:val="00A176E3"/>
    <w:rsid w:val="00A201C0"/>
    <w:rsid w:val="00A21079"/>
    <w:rsid w:val="00A227D8"/>
    <w:rsid w:val="00A23B42"/>
    <w:rsid w:val="00A24226"/>
    <w:rsid w:val="00A256D1"/>
    <w:rsid w:val="00A25E4C"/>
    <w:rsid w:val="00A2708F"/>
    <w:rsid w:val="00A27DAB"/>
    <w:rsid w:val="00A311B8"/>
    <w:rsid w:val="00A32829"/>
    <w:rsid w:val="00A33A1B"/>
    <w:rsid w:val="00A34889"/>
    <w:rsid w:val="00A36FB5"/>
    <w:rsid w:val="00A37ECB"/>
    <w:rsid w:val="00A4008A"/>
    <w:rsid w:val="00A413C5"/>
    <w:rsid w:val="00A41CE6"/>
    <w:rsid w:val="00A43968"/>
    <w:rsid w:val="00A44F17"/>
    <w:rsid w:val="00A451CB"/>
    <w:rsid w:val="00A4593B"/>
    <w:rsid w:val="00A46407"/>
    <w:rsid w:val="00A46C12"/>
    <w:rsid w:val="00A504D7"/>
    <w:rsid w:val="00A514C5"/>
    <w:rsid w:val="00A520C8"/>
    <w:rsid w:val="00A53FD7"/>
    <w:rsid w:val="00A5517E"/>
    <w:rsid w:val="00A553A2"/>
    <w:rsid w:val="00A569F1"/>
    <w:rsid w:val="00A57271"/>
    <w:rsid w:val="00A57876"/>
    <w:rsid w:val="00A62655"/>
    <w:rsid w:val="00A627B4"/>
    <w:rsid w:val="00A630D7"/>
    <w:rsid w:val="00A6365A"/>
    <w:rsid w:val="00A63D90"/>
    <w:rsid w:val="00A64948"/>
    <w:rsid w:val="00A6630E"/>
    <w:rsid w:val="00A6651D"/>
    <w:rsid w:val="00A66968"/>
    <w:rsid w:val="00A669E3"/>
    <w:rsid w:val="00A66DE4"/>
    <w:rsid w:val="00A670C0"/>
    <w:rsid w:val="00A705E0"/>
    <w:rsid w:val="00A72462"/>
    <w:rsid w:val="00A736CC"/>
    <w:rsid w:val="00A73F31"/>
    <w:rsid w:val="00A771A4"/>
    <w:rsid w:val="00A8072A"/>
    <w:rsid w:val="00A8173E"/>
    <w:rsid w:val="00A81D7C"/>
    <w:rsid w:val="00A822A8"/>
    <w:rsid w:val="00A83004"/>
    <w:rsid w:val="00A84E37"/>
    <w:rsid w:val="00A8503F"/>
    <w:rsid w:val="00A8528D"/>
    <w:rsid w:val="00A85604"/>
    <w:rsid w:val="00A867BD"/>
    <w:rsid w:val="00A86C41"/>
    <w:rsid w:val="00A8782B"/>
    <w:rsid w:val="00A87C23"/>
    <w:rsid w:val="00A903C7"/>
    <w:rsid w:val="00A90DC3"/>
    <w:rsid w:val="00A924FB"/>
    <w:rsid w:val="00A93471"/>
    <w:rsid w:val="00A9391D"/>
    <w:rsid w:val="00A93E13"/>
    <w:rsid w:val="00A94BC5"/>
    <w:rsid w:val="00A96636"/>
    <w:rsid w:val="00A96710"/>
    <w:rsid w:val="00A974FE"/>
    <w:rsid w:val="00AA0D36"/>
    <w:rsid w:val="00AA11DC"/>
    <w:rsid w:val="00AA3566"/>
    <w:rsid w:val="00AA61F7"/>
    <w:rsid w:val="00AB08BE"/>
    <w:rsid w:val="00AB1F45"/>
    <w:rsid w:val="00AB29D7"/>
    <w:rsid w:val="00AB3786"/>
    <w:rsid w:val="00AB465D"/>
    <w:rsid w:val="00AB47C2"/>
    <w:rsid w:val="00AB4C78"/>
    <w:rsid w:val="00AB58C9"/>
    <w:rsid w:val="00AB6258"/>
    <w:rsid w:val="00AB73C7"/>
    <w:rsid w:val="00AB7BBC"/>
    <w:rsid w:val="00AB7BCC"/>
    <w:rsid w:val="00AB7DFC"/>
    <w:rsid w:val="00AC0ED4"/>
    <w:rsid w:val="00AC2CF7"/>
    <w:rsid w:val="00AC397C"/>
    <w:rsid w:val="00AC3CFA"/>
    <w:rsid w:val="00AC4070"/>
    <w:rsid w:val="00AC44C1"/>
    <w:rsid w:val="00AC49EE"/>
    <w:rsid w:val="00AC522D"/>
    <w:rsid w:val="00AD13DF"/>
    <w:rsid w:val="00AD2A2E"/>
    <w:rsid w:val="00AD2F63"/>
    <w:rsid w:val="00AD315B"/>
    <w:rsid w:val="00AD6951"/>
    <w:rsid w:val="00AD7CCC"/>
    <w:rsid w:val="00AE08CE"/>
    <w:rsid w:val="00AE0B70"/>
    <w:rsid w:val="00AE0C48"/>
    <w:rsid w:val="00AE0E7D"/>
    <w:rsid w:val="00AE1293"/>
    <w:rsid w:val="00AE1F4E"/>
    <w:rsid w:val="00AE2D56"/>
    <w:rsid w:val="00AE2D9E"/>
    <w:rsid w:val="00AE2EA4"/>
    <w:rsid w:val="00AE57BB"/>
    <w:rsid w:val="00AE5A2A"/>
    <w:rsid w:val="00AE6839"/>
    <w:rsid w:val="00AE68F0"/>
    <w:rsid w:val="00AE7143"/>
    <w:rsid w:val="00AE7165"/>
    <w:rsid w:val="00AE7AF5"/>
    <w:rsid w:val="00AF257F"/>
    <w:rsid w:val="00AF35E7"/>
    <w:rsid w:val="00AF3F56"/>
    <w:rsid w:val="00AF4311"/>
    <w:rsid w:val="00AF4E32"/>
    <w:rsid w:val="00B0215F"/>
    <w:rsid w:val="00B02738"/>
    <w:rsid w:val="00B042EC"/>
    <w:rsid w:val="00B04CD2"/>
    <w:rsid w:val="00B06040"/>
    <w:rsid w:val="00B07DEC"/>
    <w:rsid w:val="00B10F4A"/>
    <w:rsid w:val="00B11471"/>
    <w:rsid w:val="00B11812"/>
    <w:rsid w:val="00B12B06"/>
    <w:rsid w:val="00B134A1"/>
    <w:rsid w:val="00B14910"/>
    <w:rsid w:val="00B14F5C"/>
    <w:rsid w:val="00B153C3"/>
    <w:rsid w:val="00B15C8C"/>
    <w:rsid w:val="00B15FB1"/>
    <w:rsid w:val="00B1796D"/>
    <w:rsid w:val="00B219FA"/>
    <w:rsid w:val="00B23A71"/>
    <w:rsid w:val="00B2456E"/>
    <w:rsid w:val="00B24683"/>
    <w:rsid w:val="00B25FE8"/>
    <w:rsid w:val="00B265E6"/>
    <w:rsid w:val="00B27740"/>
    <w:rsid w:val="00B32ABA"/>
    <w:rsid w:val="00B32BE4"/>
    <w:rsid w:val="00B33763"/>
    <w:rsid w:val="00B337F5"/>
    <w:rsid w:val="00B34FB9"/>
    <w:rsid w:val="00B35A44"/>
    <w:rsid w:val="00B365EE"/>
    <w:rsid w:val="00B36731"/>
    <w:rsid w:val="00B36C4F"/>
    <w:rsid w:val="00B40AA2"/>
    <w:rsid w:val="00B40D0F"/>
    <w:rsid w:val="00B40EE3"/>
    <w:rsid w:val="00B419D4"/>
    <w:rsid w:val="00B42144"/>
    <w:rsid w:val="00B425EE"/>
    <w:rsid w:val="00B42618"/>
    <w:rsid w:val="00B4351D"/>
    <w:rsid w:val="00B43AC7"/>
    <w:rsid w:val="00B44CD4"/>
    <w:rsid w:val="00B44E9F"/>
    <w:rsid w:val="00B45641"/>
    <w:rsid w:val="00B45F8B"/>
    <w:rsid w:val="00B45FF4"/>
    <w:rsid w:val="00B46651"/>
    <w:rsid w:val="00B47E7E"/>
    <w:rsid w:val="00B50B9A"/>
    <w:rsid w:val="00B51066"/>
    <w:rsid w:val="00B51DA4"/>
    <w:rsid w:val="00B522BE"/>
    <w:rsid w:val="00B52C43"/>
    <w:rsid w:val="00B53354"/>
    <w:rsid w:val="00B538FF"/>
    <w:rsid w:val="00B5441D"/>
    <w:rsid w:val="00B5454D"/>
    <w:rsid w:val="00B55706"/>
    <w:rsid w:val="00B6023A"/>
    <w:rsid w:val="00B605C0"/>
    <w:rsid w:val="00B6072D"/>
    <w:rsid w:val="00B60E0E"/>
    <w:rsid w:val="00B61017"/>
    <w:rsid w:val="00B61F7D"/>
    <w:rsid w:val="00B62A7C"/>
    <w:rsid w:val="00B63210"/>
    <w:rsid w:val="00B63275"/>
    <w:rsid w:val="00B636FF"/>
    <w:rsid w:val="00B646C2"/>
    <w:rsid w:val="00B65062"/>
    <w:rsid w:val="00B65C8F"/>
    <w:rsid w:val="00B66014"/>
    <w:rsid w:val="00B66DA2"/>
    <w:rsid w:val="00B67114"/>
    <w:rsid w:val="00B704DD"/>
    <w:rsid w:val="00B706A1"/>
    <w:rsid w:val="00B70EE0"/>
    <w:rsid w:val="00B719CD"/>
    <w:rsid w:val="00B71B93"/>
    <w:rsid w:val="00B71EA6"/>
    <w:rsid w:val="00B73481"/>
    <w:rsid w:val="00B73A34"/>
    <w:rsid w:val="00B74043"/>
    <w:rsid w:val="00B75A59"/>
    <w:rsid w:val="00B7728C"/>
    <w:rsid w:val="00B800B9"/>
    <w:rsid w:val="00B80E76"/>
    <w:rsid w:val="00B81004"/>
    <w:rsid w:val="00B836DE"/>
    <w:rsid w:val="00B83780"/>
    <w:rsid w:val="00B8387E"/>
    <w:rsid w:val="00B84933"/>
    <w:rsid w:val="00B84A29"/>
    <w:rsid w:val="00B84B12"/>
    <w:rsid w:val="00B85864"/>
    <w:rsid w:val="00B860BF"/>
    <w:rsid w:val="00B90340"/>
    <w:rsid w:val="00B90EB1"/>
    <w:rsid w:val="00B918B5"/>
    <w:rsid w:val="00B93B24"/>
    <w:rsid w:val="00B942E2"/>
    <w:rsid w:val="00B9518B"/>
    <w:rsid w:val="00B96386"/>
    <w:rsid w:val="00B97733"/>
    <w:rsid w:val="00B97A50"/>
    <w:rsid w:val="00B97B0C"/>
    <w:rsid w:val="00B97E29"/>
    <w:rsid w:val="00BA00BD"/>
    <w:rsid w:val="00BA0201"/>
    <w:rsid w:val="00BA02C0"/>
    <w:rsid w:val="00BA0A22"/>
    <w:rsid w:val="00BA2D3F"/>
    <w:rsid w:val="00BA37BC"/>
    <w:rsid w:val="00BA49FC"/>
    <w:rsid w:val="00BA5003"/>
    <w:rsid w:val="00BA5A1C"/>
    <w:rsid w:val="00BA5D0D"/>
    <w:rsid w:val="00BA5DA2"/>
    <w:rsid w:val="00BA6874"/>
    <w:rsid w:val="00BA6DD0"/>
    <w:rsid w:val="00BB034A"/>
    <w:rsid w:val="00BB056C"/>
    <w:rsid w:val="00BB0DB5"/>
    <w:rsid w:val="00BB1D63"/>
    <w:rsid w:val="00BB414F"/>
    <w:rsid w:val="00BB49EC"/>
    <w:rsid w:val="00BB4F59"/>
    <w:rsid w:val="00BB54F0"/>
    <w:rsid w:val="00BB5A18"/>
    <w:rsid w:val="00BB5A6E"/>
    <w:rsid w:val="00BB5A9A"/>
    <w:rsid w:val="00BB5DD4"/>
    <w:rsid w:val="00BB7047"/>
    <w:rsid w:val="00BB76AC"/>
    <w:rsid w:val="00BB78AC"/>
    <w:rsid w:val="00BB7F77"/>
    <w:rsid w:val="00BC0721"/>
    <w:rsid w:val="00BC0A60"/>
    <w:rsid w:val="00BC12B1"/>
    <w:rsid w:val="00BC183A"/>
    <w:rsid w:val="00BC34E4"/>
    <w:rsid w:val="00BC3EA6"/>
    <w:rsid w:val="00BC4211"/>
    <w:rsid w:val="00BC5576"/>
    <w:rsid w:val="00BD1438"/>
    <w:rsid w:val="00BD2116"/>
    <w:rsid w:val="00BD2146"/>
    <w:rsid w:val="00BD3C87"/>
    <w:rsid w:val="00BD4677"/>
    <w:rsid w:val="00BD4F66"/>
    <w:rsid w:val="00BD59A2"/>
    <w:rsid w:val="00BD5FC1"/>
    <w:rsid w:val="00BD6485"/>
    <w:rsid w:val="00BD750A"/>
    <w:rsid w:val="00BE06C0"/>
    <w:rsid w:val="00BE1B0A"/>
    <w:rsid w:val="00BE1C28"/>
    <w:rsid w:val="00BE1E7C"/>
    <w:rsid w:val="00BE2215"/>
    <w:rsid w:val="00BE51B3"/>
    <w:rsid w:val="00BE6F5D"/>
    <w:rsid w:val="00BE7880"/>
    <w:rsid w:val="00BF0763"/>
    <w:rsid w:val="00BF1FB6"/>
    <w:rsid w:val="00BF3F81"/>
    <w:rsid w:val="00BF447F"/>
    <w:rsid w:val="00BF4802"/>
    <w:rsid w:val="00BF60BB"/>
    <w:rsid w:val="00BF66EA"/>
    <w:rsid w:val="00BF6EC8"/>
    <w:rsid w:val="00BF7E07"/>
    <w:rsid w:val="00C00468"/>
    <w:rsid w:val="00C006E1"/>
    <w:rsid w:val="00C01EF8"/>
    <w:rsid w:val="00C025EF"/>
    <w:rsid w:val="00C04A1C"/>
    <w:rsid w:val="00C0521B"/>
    <w:rsid w:val="00C057FD"/>
    <w:rsid w:val="00C06016"/>
    <w:rsid w:val="00C0608E"/>
    <w:rsid w:val="00C07AB4"/>
    <w:rsid w:val="00C07CD1"/>
    <w:rsid w:val="00C10CA4"/>
    <w:rsid w:val="00C11206"/>
    <w:rsid w:val="00C12021"/>
    <w:rsid w:val="00C1253E"/>
    <w:rsid w:val="00C13863"/>
    <w:rsid w:val="00C14AC2"/>
    <w:rsid w:val="00C162EF"/>
    <w:rsid w:val="00C17D48"/>
    <w:rsid w:val="00C17ED0"/>
    <w:rsid w:val="00C205A4"/>
    <w:rsid w:val="00C2076E"/>
    <w:rsid w:val="00C2277D"/>
    <w:rsid w:val="00C22D8F"/>
    <w:rsid w:val="00C2387A"/>
    <w:rsid w:val="00C248B2"/>
    <w:rsid w:val="00C24FCD"/>
    <w:rsid w:val="00C2663C"/>
    <w:rsid w:val="00C26A33"/>
    <w:rsid w:val="00C26B58"/>
    <w:rsid w:val="00C271CA"/>
    <w:rsid w:val="00C302E9"/>
    <w:rsid w:val="00C30759"/>
    <w:rsid w:val="00C30AF5"/>
    <w:rsid w:val="00C3128B"/>
    <w:rsid w:val="00C31815"/>
    <w:rsid w:val="00C325EA"/>
    <w:rsid w:val="00C32FB4"/>
    <w:rsid w:val="00C3346E"/>
    <w:rsid w:val="00C33E81"/>
    <w:rsid w:val="00C34F61"/>
    <w:rsid w:val="00C36824"/>
    <w:rsid w:val="00C3700E"/>
    <w:rsid w:val="00C42265"/>
    <w:rsid w:val="00C434DE"/>
    <w:rsid w:val="00C436E6"/>
    <w:rsid w:val="00C43E02"/>
    <w:rsid w:val="00C44D4F"/>
    <w:rsid w:val="00C45A75"/>
    <w:rsid w:val="00C46C01"/>
    <w:rsid w:val="00C46E43"/>
    <w:rsid w:val="00C46F5E"/>
    <w:rsid w:val="00C504D8"/>
    <w:rsid w:val="00C511C3"/>
    <w:rsid w:val="00C5193B"/>
    <w:rsid w:val="00C5275C"/>
    <w:rsid w:val="00C52D74"/>
    <w:rsid w:val="00C53CE6"/>
    <w:rsid w:val="00C542DC"/>
    <w:rsid w:val="00C55176"/>
    <w:rsid w:val="00C55EC8"/>
    <w:rsid w:val="00C56101"/>
    <w:rsid w:val="00C56179"/>
    <w:rsid w:val="00C601DB"/>
    <w:rsid w:val="00C61947"/>
    <w:rsid w:val="00C61A87"/>
    <w:rsid w:val="00C61D87"/>
    <w:rsid w:val="00C62DCA"/>
    <w:rsid w:val="00C6329B"/>
    <w:rsid w:val="00C645F8"/>
    <w:rsid w:val="00C64AE9"/>
    <w:rsid w:val="00C64B2B"/>
    <w:rsid w:val="00C64F91"/>
    <w:rsid w:val="00C654F3"/>
    <w:rsid w:val="00C659CB"/>
    <w:rsid w:val="00C65E8E"/>
    <w:rsid w:val="00C665A2"/>
    <w:rsid w:val="00C66658"/>
    <w:rsid w:val="00C66F44"/>
    <w:rsid w:val="00C672BE"/>
    <w:rsid w:val="00C7000D"/>
    <w:rsid w:val="00C70152"/>
    <w:rsid w:val="00C70B26"/>
    <w:rsid w:val="00C7251A"/>
    <w:rsid w:val="00C726BD"/>
    <w:rsid w:val="00C728D0"/>
    <w:rsid w:val="00C73606"/>
    <w:rsid w:val="00C748D6"/>
    <w:rsid w:val="00C74C80"/>
    <w:rsid w:val="00C74D9E"/>
    <w:rsid w:val="00C75222"/>
    <w:rsid w:val="00C7564F"/>
    <w:rsid w:val="00C763CC"/>
    <w:rsid w:val="00C76DE4"/>
    <w:rsid w:val="00C76EC0"/>
    <w:rsid w:val="00C7782C"/>
    <w:rsid w:val="00C80B0C"/>
    <w:rsid w:val="00C819C2"/>
    <w:rsid w:val="00C81DBB"/>
    <w:rsid w:val="00C82245"/>
    <w:rsid w:val="00C822F5"/>
    <w:rsid w:val="00C8286E"/>
    <w:rsid w:val="00C84640"/>
    <w:rsid w:val="00C84CE1"/>
    <w:rsid w:val="00C85602"/>
    <w:rsid w:val="00C86C5B"/>
    <w:rsid w:val="00C86E22"/>
    <w:rsid w:val="00C87433"/>
    <w:rsid w:val="00C87B11"/>
    <w:rsid w:val="00C9035A"/>
    <w:rsid w:val="00C90657"/>
    <w:rsid w:val="00C90CED"/>
    <w:rsid w:val="00C92D96"/>
    <w:rsid w:val="00C93B33"/>
    <w:rsid w:val="00C94310"/>
    <w:rsid w:val="00C9547C"/>
    <w:rsid w:val="00C95B2A"/>
    <w:rsid w:val="00C9625F"/>
    <w:rsid w:val="00C96C5E"/>
    <w:rsid w:val="00C9729F"/>
    <w:rsid w:val="00C979E0"/>
    <w:rsid w:val="00C97F5A"/>
    <w:rsid w:val="00CA1907"/>
    <w:rsid w:val="00CA2261"/>
    <w:rsid w:val="00CA3F86"/>
    <w:rsid w:val="00CA4C05"/>
    <w:rsid w:val="00CA5166"/>
    <w:rsid w:val="00CA5355"/>
    <w:rsid w:val="00CA5B85"/>
    <w:rsid w:val="00CB11BB"/>
    <w:rsid w:val="00CB2032"/>
    <w:rsid w:val="00CB2463"/>
    <w:rsid w:val="00CB2CBF"/>
    <w:rsid w:val="00CB3546"/>
    <w:rsid w:val="00CB3D26"/>
    <w:rsid w:val="00CB3F64"/>
    <w:rsid w:val="00CB504E"/>
    <w:rsid w:val="00CB519C"/>
    <w:rsid w:val="00CB5453"/>
    <w:rsid w:val="00CB55FC"/>
    <w:rsid w:val="00CB5FE5"/>
    <w:rsid w:val="00CB6B80"/>
    <w:rsid w:val="00CC057D"/>
    <w:rsid w:val="00CC14CA"/>
    <w:rsid w:val="00CC1618"/>
    <w:rsid w:val="00CC1A0F"/>
    <w:rsid w:val="00CC2174"/>
    <w:rsid w:val="00CC30CF"/>
    <w:rsid w:val="00CC4D9E"/>
    <w:rsid w:val="00CC51F5"/>
    <w:rsid w:val="00CC650F"/>
    <w:rsid w:val="00CC691C"/>
    <w:rsid w:val="00CC77B6"/>
    <w:rsid w:val="00CD11D4"/>
    <w:rsid w:val="00CD1F04"/>
    <w:rsid w:val="00CD3328"/>
    <w:rsid w:val="00CD36EF"/>
    <w:rsid w:val="00CD3EED"/>
    <w:rsid w:val="00CD4CDF"/>
    <w:rsid w:val="00CD4E54"/>
    <w:rsid w:val="00CD4F22"/>
    <w:rsid w:val="00CD57F1"/>
    <w:rsid w:val="00CD70E4"/>
    <w:rsid w:val="00CD7605"/>
    <w:rsid w:val="00CD7FA5"/>
    <w:rsid w:val="00CE05DC"/>
    <w:rsid w:val="00CE1E89"/>
    <w:rsid w:val="00CE2963"/>
    <w:rsid w:val="00CE2E1A"/>
    <w:rsid w:val="00CE35A9"/>
    <w:rsid w:val="00CE3B49"/>
    <w:rsid w:val="00CE48EE"/>
    <w:rsid w:val="00CE5404"/>
    <w:rsid w:val="00CE67E2"/>
    <w:rsid w:val="00CE69FF"/>
    <w:rsid w:val="00CF028D"/>
    <w:rsid w:val="00CF20D2"/>
    <w:rsid w:val="00CF214E"/>
    <w:rsid w:val="00CF22F9"/>
    <w:rsid w:val="00CF3215"/>
    <w:rsid w:val="00CF343E"/>
    <w:rsid w:val="00CF3668"/>
    <w:rsid w:val="00CF384F"/>
    <w:rsid w:val="00CF43AB"/>
    <w:rsid w:val="00CF645F"/>
    <w:rsid w:val="00CF7A2B"/>
    <w:rsid w:val="00D00C33"/>
    <w:rsid w:val="00D0186C"/>
    <w:rsid w:val="00D01C15"/>
    <w:rsid w:val="00D03B82"/>
    <w:rsid w:val="00D03D5E"/>
    <w:rsid w:val="00D048AF"/>
    <w:rsid w:val="00D05468"/>
    <w:rsid w:val="00D062B6"/>
    <w:rsid w:val="00D068CA"/>
    <w:rsid w:val="00D10406"/>
    <w:rsid w:val="00D105AE"/>
    <w:rsid w:val="00D10E46"/>
    <w:rsid w:val="00D13C55"/>
    <w:rsid w:val="00D13DDA"/>
    <w:rsid w:val="00D14AC5"/>
    <w:rsid w:val="00D15AC2"/>
    <w:rsid w:val="00D16B93"/>
    <w:rsid w:val="00D2005D"/>
    <w:rsid w:val="00D21548"/>
    <w:rsid w:val="00D218A2"/>
    <w:rsid w:val="00D2418F"/>
    <w:rsid w:val="00D249C3"/>
    <w:rsid w:val="00D25B59"/>
    <w:rsid w:val="00D25D4A"/>
    <w:rsid w:val="00D260BC"/>
    <w:rsid w:val="00D26644"/>
    <w:rsid w:val="00D2698B"/>
    <w:rsid w:val="00D26DE9"/>
    <w:rsid w:val="00D27624"/>
    <w:rsid w:val="00D27AD6"/>
    <w:rsid w:val="00D30303"/>
    <w:rsid w:val="00D30DC8"/>
    <w:rsid w:val="00D30E5C"/>
    <w:rsid w:val="00D30F65"/>
    <w:rsid w:val="00D314D7"/>
    <w:rsid w:val="00D317C6"/>
    <w:rsid w:val="00D31B26"/>
    <w:rsid w:val="00D31FAE"/>
    <w:rsid w:val="00D3266B"/>
    <w:rsid w:val="00D329DA"/>
    <w:rsid w:val="00D32D5C"/>
    <w:rsid w:val="00D32D8A"/>
    <w:rsid w:val="00D334E4"/>
    <w:rsid w:val="00D344DC"/>
    <w:rsid w:val="00D345C3"/>
    <w:rsid w:val="00D3538C"/>
    <w:rsid w:val="00D357DA"/>
    <w:rsid w:val="00D35A52"/>
    <w:rsid w:val="00D400CA"/>
    <w:rsid w:val="00D40449"/>
    <w:rsid w:val="00D40997"/>
    <w:rsid w:val="00D417FB"/>
    <w:rsid w:val="00D41920"/>
    <w:rsid w:val="00D44826"/>
    <w:rsid w:val="00D44E8D"/>
    <w:rsid w:val="00D45058"/>
    <w:rsid w:val="00D46923"/>
    <w:rsid w:val="00D515ED"/>
    <w:rsid w:val="00D52E12"/>
    <w:rsid w:val="00D5568D"/>
    <w:rsid w:val="00D5671F"/>
    <w:rsid w:val="00D56DB4"/>
    <w:rsid w:val="00D57BA4"/>
    <w:rsid w:val="00D60FD3"/>
    <w:rsid w:val="00D617AD"/>
    <w:rsid w:val="00D62A9C"/>
    <w:rsid w:val="00D630FD"/>
    <w:rsid w:val="00D63E43"/>
    <w:rsid w:val="00D63E9B"/>
    <w:rsid w:val="00D652A3"/>
    <w:rsid w:val="00D65A26"/>
    <w:rsid w:val="00D66C89"/>
    <w:rsid w:val="00D67DAF"/>
    <w:rsid w:val="00D7054D"/>
    <w:rsid w:val="00D70AAA"/>
    <w:rsid w:val="00D71C90"/>
    <w:rsid w:val="00D736A8"/>
    <w:rsid w:val="00D73C38"/>
    <w:rsid w:val="00D742A3"/>
    <w:rsid w:val="00D74838"/>
    <w:rsid w:val="00D74D51"/>
    <w:rsid w:val="00D74DA9"/>
    <w:rsid w:val="00D74EC1"/>
    <w:rsid w:val="00D75466"/>
    <w:rsid w:val="00D76548"/>
    <w:rsid w:val="00D77032"/>
    <w:rsid w:val="00D81728"/>
    <w:rsid w:val="00D81B77"/>
    <w:rsid w:val="00D852EC"/>
    <w:rsid w:val="00D90ED8"/>
    <w:rsid w:val="00D913BF"/>
    <w:rsid w:val="00D918D1"/>
    <w:rsid w:val="00D921D2"/>
    <w:rsid w:val="00D922B4"/>
    <w:rsid w:val="00D922C8"/>
    <w:rsid w:val="00D9355A"/>
    <w:rsid w:val="00D93A71"/>
    <w:rsid w:val="00D9429E"/>
    <w:rsid w:val="00D94470"/>
    <w:rsid w:val="00D947AE"/>
    <w:rsid w:val="00D969CA"/>
    <w:rsid w:val="00D96E3E"/>
    <w:rsid w:val="00D97726"/>
    <w:rsid w:val="00D97F6E"/>
    <w:rsid w:val="00DA008D"/>
    <w:rsid w:val="00DA2033"/>
    <w:rsid w:val="00DA24C6"/>
    <w:rsid w:val="00DA2D2A"/>
    <w:rsid w:val="00DA37C3"/>
    <w:rsid w:val="00DA3D3D"/>
    <w:rsid w:val="00DA474C"/>
    <w:rsid w:val="00DA5386"/>
    <w:rsid w:val="00DA5A3D"/>
    <w:rsid w:val="00DA730C"/>
    <w:rsid w:val="00DA7B13"/>
    <w:rsid w:val="00DA7E58"/>
    <w:rsid w:val="00DB023F"/>
    <w:rsid w:val="00DB1531"/>
    <w:rsid w:val="00DB16F5"/>
    <w:rsid w:val="00DB1708"/>
    <w:rsid w:val="00DB1F02"/>
    <w:rsid w:val="00DB2C88"/>
    <w:rsid w:val="00DB32C8"/>
    <w:rsid w:val="00DB3A4E"/>
    <w:rsid w:val="00DB49A1"/>
    <w:rsid w:val="00DB601E"/>
    <w:rsid w:val="00DB75AC"/>
    <w:rsid w:val="00DB7745"/>
    <w:rsid w:val="00DC0D65"/>
    <w:rsid w:val="00DC1143"/>
    <w:rsid w:val="00DC2990"/>
    <w:rsid w:val="00DC2E86"/>
    <w:rsid w:val="00DC4C38"/>
    <w:rsid w:val="00DC66B5"/>
    <w:rsid w:val="00DC6A27"/>
    <w:rsid w:val="00DC723A"/>
    <w:rsid w:val="00DC73B0"/>
    <w:rsid w:val="00DC7EC0"/>
    <w:rsid w:val="00DD18DA"/>
    <w:rsid w:val="00DD1C08"/>
    <w:rsid w:val="00DD379D"/>
    <w:rsid w:val="00DD3965"/>
    <w:rsid w:val="00DD4AED"/>
    <w:rsid w:val="00DD4C08"/>
    <w:rsid w:val="00DD5256"/>
    <w:rsid w:val="00DD5516"/>
    <w:rsid w:val="00DD69EA"/>
    <w:rsid w:val="00DD6BA0"/>
    <w:rsid w:val="00DE0470"/>
    <w:rsid w:val="00DE0A21"/>
    <w:rsid w:val="00DE0D5E"/>
    <w:rsid w:val="00DE0FD1"/>
    <w:rsid w:val="00DE3A3C"/>
    <w:rsid w:val="00DE400F"/>
    <w:rsid w:val="00DE44E3"/>
    <w:rsid w:val="00DE49EC"/>
    <w:rsid w:val="00DE4A05"/>
    <w:rsid w:val="00DE4B0F"/>
    <w:rsid w:val="00DE58F3"/>
    <w:rsid w:val="00DE5C98"/>
    <w:rsid w:val="00DE5E2F"/>
    <w:rsid w:val="00DE63C2"/>
    <w:rsid w:val="00DE73C7"/>
    <w:rsid w:val="00DE74B2"/>
    <w:rsid w:val="00DE7E3E"/>
    <w:rsid w:val="00DF0F6C"/>
    <w:rsid w:val="00DF19E9"/>
    <w:rsid w:val="00DF2859"/>
    <w:rsid w:val="00DF3165"/>
    <w:rsid w:val="00DF3716"/>
    <w:rsid w:val="00DF475B"/>
    <w:rsid w:val="00DF5123"/>
    <w:rsid w:val="00DF69F1"/>
    <w:rsid w:val="00DF6E40"/>
    <w:rsid w:val="00DF776B"/>
    <w:rsid w:val="00DF7F05"/>
    <w:rsid w:val="00E0185B"/>
    <w:rsid w:val="00E02717"/>
    <w:rsid w:val="00E040D1"/>
    <w:rsid w:val="00E044CC"/>
    <w:rsid w:val="00E0468D"/>
    <w:rsid w:val="00E04CD6"/>
    <w:rsid w:val="00E05FBC"/>
    <w:rsid w:val="00E10F53"/>
    <w:rsid w:val="00E11B23"/>
    <w:rsid w:val="00E1225E"/>
    <w:rsid w:val="00E12713"/>
    <w:rsid w:val="00E12AB2"/>
    <w:rsid w:val="00E13CB6"/>
    <w:rsid w:val="00E1472C"/>
    <w:rsid w:val="00E16074"/>
    <w:rsid w:val="00E162C2"/>
    <w:rsid w:val="00E17448"/>
    <w:rsid w:val="00E20A9B"/>
    <w:rsid w:val="00E21423"/>
    <w:rsid w:val="00E21D98"/>
    <w:rsid w:val="00E2200F"/>
    <w:rsid w:val="00E2241F"/>
    <w:rsid w:val="00E22D18"/>
    <w:rsid w:val="00E24387"/>
    <w:rsid w:val="00E25164"/>
    <w:rsid w:val="00E25300"/>
    <w:rsid w:val="00E25A81"/>
    <w:rsid w:val="00E266A4"/>
    <w:rsid w:val="00E27452"/>
    <w:rsid w:val="00E2789F"/>
    <w:rsid w:val="00E30181"/>
    <w:rsid w:val="00E30230"/>
    <w:rsid w:val="00E302FA"/>
    <w:rsid w:val="00E30B22"/>
    <w:rsid w:val="00E31A88"/>
    <w:rsid w:val="00E33447"/>
    <w:rsid w:val="00E33C73"/>
    <w:rsid w:val="00E34DE3"/>
    <w:rsid w:val="00E351CB"/>
    <w:rsid w:val="00E35750"/>
    <w:rsid w:val="00E364A5"/>
    <w:rsid w:val="00E366B5"/>
    <w:rsid w:val="00E36DEE"/>
    <w:rsid w:val="00E3707B"/>
    <w:rsid w:val="00E379D9"/>
    <w:rsid w:val="00E37BDE"/>
    <w:rsid w:val="00E4132E"/>
    <w:rsid w:val="00E41512"/>
    <w:rsid w:val="00E41C53"/>
    <w:rsid w:val="00E42809"/>
    <w:rsid w:val="00E431A7"/>
    <w:rsid w:val="00E43EAD"/>
    <w:rsid w:val="00E448BD"/>
    <w:rsid w:val="00E44B70"/>
    <w:rsid w:val="00E45A8B"/>
    <w:rsid w:val="00E45D3F"/>
    <w:rsid w:val="00E4784F"/>
    <w:rsid w:val="00E479CE"/>
    <w:rsid w:val="00E47AAB"/>
    <w:rsid w:val="00E47F49"/>
    <w:rsid w:val="00E5154F"/>
    <w:rsid w:val="00E51756"/>
    <w:rsid w:val="00E51771"/>
    <w:rsid w:val="00E5210D"/>
    <w:rsid w:val="00E52431"/>
    <w:rsid w:val="00E52470"/>
    <w:rsid w:val="00E52A06"/>
    <w:rsid w:val="00E5376F"/>
    <w:rsid w:val="00E5480A"/>
    <w:rsid w:val="00E54BE5"/>
    <w:rsid w:val="00E56509"/>
    <w:rsid w:val="00E604E0"/>
    <w:rsid w:val="00E615ED"/>
    <w:rsid w:val="00E6170C"/>
    <w:rsid w:val="00E61F09"/>
    <w:rsid w:val="00E623E6"/>
    <w:rsid w:val="00E62D19"/>
    <w:rsid w:val="00E62D76"/>
    <w:rsid w:val="00E6364A"/>
    <w:rsid w:val="00E650A5"/>
    <w:rsid w:val="00E65749"/>
    <w:rsid w:val="00E667D9"/>
    <w:rsid w:val="00E735D2"/>
    <w:rsid w:val="00E73794"/>
    <w:rsid w:val="00E7519E"/>
    <w:rsid w:val="00E75FD2"/>
    <w:rsid w:val="00E76390"/>
    <w:rsid w:val="00E765EF"/>
    <w:rsid w:val="00E814F6"/>
    <w:rsid w:val="00E81D2F"/>
    <w:rsid w:val="00E8247F"/>
    <w:rsid w:val="00E83035"/>
    <w:rsid w:val="00E85593"/>
    <w:rsid w:val="00E85DA3"/>
    <w:rsid w:val="00E87670"/>
    <w:rsid w:val="00E87A28"/>
    <w:rsid w:val="00E87DDC"/>
    <w:rsid w:val="00E9083F"/>
    <w:rsid w:val="00E918BF"/>
    <w:rsid w:val="00E93032"/>
    <w:rsid w:val="00E93C4B"/>
    <w:rsid w:val="00E944F7"/>
    <w:rsid w:val="00E94EA5"/>
    <w:rsid w:val="00E9549F"/>
    <w:rsid w:val="00E95982"/>
    <w:rsid w:val="00E9691B"/>
    <w:rsid w:val="00E969F1"/>
    <w:rsid w:val="00E97729"/>
    <w:rsid w:val="00E97CCE"/>
    <w:rsid w:val="00EA055F"/>
    <w:rsid w:val="00EA059B"/>
    <w:rsid w:val="00EA0620"/>
    <w:rsid w:val="00EA1444"/>
    <w:rsid w:val="00EA30B7"/>
    <w:rsid w:val="00EA34AE"/>
    <w:rsid w:val="00EA46BE"/>
    <w:rsid w:val="00EA4FA2"/>
    <w:rsid w:val="00EA5432"/>
    <w:rsid w:val="00EA5ECB"/>
    <w:rsid w:val="00EA6CAF"/>
    <w:rsid w:val="00EA6EDA"/>
    <w:rsid w:val="00EA6FBC"/>
    <w:rsid w:val="00EB0AB4"/>
    <w:rsid w:val="00EB0D32"/>
    <w:rsid w:val="00EB1D3C"/>
    <w:rsid w:val="00EB2B61"/>
    <w:rsid w:val="00EB32FB"/>
    <w:rsid w:val="00EB3A8E"/>
    <w:rsid w:val="00EB3FF3"/>
    <w:rsid w:val="00EB4367"/>
    <w:rsid w:val="00EB4461"/>
    <w:rsid w:val="00EB4CB6"/>
    <w:rsid w:val="00EB5B4D"/>
    <w:rsid w:val="00EB5F09"/>
    <w:rsid w:val="00EB65ED"/>
    <w:rsid w:val="00EB6837"/>
    <w:rsid w:val="00EB6CAA"/>
    <w:rsid w:val="00EB6ED9"/>
    <w:rsid w:val="00EC0469"/>
    <w:rsid w:val="00EC070C"/>
    <w:rsid w:val="00EC146D"/>
    <w:rsid w:val="00EC1945"/>
    <w:rsid w:val="00EC2D3A"/>
    <w:rsid w:val="00EC379C"/>
    <w:rsid w:val="00EC3BE4"/>
    <w:rsid w:val="00EC4197"/>
    <w:rsid w:val="00EC4716"/>
    <w:rsid w:val="00EC55EB"/>
    <w:rsid w:val="00EC5902"/>
    <w:rsid w:val="00EC7FF0"/>
    <w:rsid w:val="00ED08D1"/>
    <w:rsid w:val="00ED1CAA"/>
    <w:rsid w:val="00EE26C9"/>
    <w:rsid w:val="00EE28EE"/>
    <w:rsid w:val="00EE3FA8"/>
    <w:rsid w:val="00EE41E1"/>
    <w:rsid w:val="00EE5797"/>
    <w:rsid w:val="00EE5DF0"/>
    <w:rsid w:val="00EE7EDB"/>
    <w:rsid w:val="00EF0AB9"/>
    <w:rsid w:val="00EF0ACD"/>
    <w:rsid w:val="00EF0BA4"/>
    <w:rsid w:val="00EF1AAE"/>
    <w:rsid w:val="00EF2DC0"/>
    <w:rsid w:val="00EF31DD"/>
    <w:rsid w:val="00EF3B75"/>
    <w:rsid w:val="00EF4D36"/>
    <w:rsid w:val="00EF52A7"/>
    <w:rsid w:val="00EF5880"/>
    <w:rsid w:val="00EF64C3"/>
    <w:rsid w:val="00EF7DD1"/>
    <w:rsid w:val="00F003C6"/>
    <w:rsid w:val="00F0065E"/>
    <w:rsid w:val="00F017EA"/>
    <w:rsid w:val="00F019C9"/>
    <w:rsid w:val="00F024A0"/>
    <w:rsid w:val="00F02B9B"/>
    <w:rsid w:val="00F02CB2"/>
    <w:rsid w:val="00F0470F"/>
    <w:rsid w:val="00F04F12"/>
    <w:rsid w:val="00F057AB"/>
    <w:rsid w:val="00F05875"/>
    <w:rsid w:val="00F06B3C"/>
    <w:rsid w:val="00F077D9"/>
    <w:rsid w:val="00F116D8"/>
    <w:rsid w:val="00F12DD8"/>
    <w:rsid w:val="00F12FAA"/>
    <w:rsid w:val="00F13E75"/>
    <w:rsid w:val="00F147F2"/>
    <w:rsid w:val="00F156BF"/>
    <w:rsid w:val="00F15969"/>
    <w:rsid w:val="00F16C13"/>
    <w:rsid w:val="00F16F1D"/>
    <w:rsid w:val="00F172D9"/>
    <w:rsid w:val="00F17348"/>
    <w:rsid w:val="00F17A79"/>
    <w:rsid w:val="00F24B35"/>
    <w:rsid w:val="00F25A42"/>
    <w:rsid w:val="00F2623A"/>
    <w:rsid w:val="00F306D9"/>
    <w:rsid w:val="00F328BD"/>
    <w:rsid w:val="00F32AA0"/>
    <w:rsid w:val="00F32E0C"/>
    <w:rsid w:val="00F33189"/>
    <w:rsid w:val="00F33A5A"/>
    <w:rsid w:val="00F33F7E"/>
    <w:rsid w:val="00F35406"/>
    <w:rsid w:val="00F35DF3"/>
    <w:rsid w:val="00F365D4"/>
    <w:rsid w:val="00F37BE1"/>
    <w:rsid w:val="00F37DB6"/>
    <w:rsid w:val="00F401B3"/>
    <w:rsid w:val="00F40DDC"/>
    <w:rsid w:val="00F412A6"/>
    <w:rsid w:val="00F41761"/>
    <w:rsid w:val="00F42063"/>
    <w:rsid w:val="00F42218"/>
    <w:rsid w:val="00F42292"/>
    <w:rsid w:val="00F442A4"/>
    <w:rsid w:val="00F454CA"/>
    <w:rsid w:val="00F46635"/>
    <w:rsid w:val="00F50283"/>
    <w:rsid w:val="00F51527"/>
    <w:rsid w:val="00F51C0C"/>
    <w:rsid w:val="00F52BA6"/>
    <w:rsid w:val="00F5335E"/>
    <w:rsid w:val="00F533D0"/>
    <w:rsid w:val="00F534E2"/>
    <w:rsid w:val="00F5448A"/>
    <w:rsid w:val="00F54AC6"/>
    <w:rsid w:val="00F54D3D"/>
    <w:rsid w:val="00F54DF7"/>
    <w:rsid w:val="00F55039"/>
    <w:rsid w:val="00F56F94"/>
    <w:rsid w:val="00F57F2E"/>
    <w:rsid w:val="00F61150"/>
    <w:rsid w:val="00F62C93"/>
    <w:rsid w:val="00F63257"/>
    <w:rsid w:val="00F64304"/>
    <w:rsid w:val="00F64B80"/>
    <w:rsid w:val="00F65267"/>
    <w:rsid w:val="00F65369"/>
    <w:rsid w:val="00F6586D"/>
    <w:rsid w:val="00F65D53"/>
    <w:rsid w:val="00F66AA1"/>
    <w:rsid w:val="00F70BE6"/>
    <w:rsid w:val="00F72CB6"/>
    <w:rsid w:val="00F72E81"/>
    <w:rsid w:val="00F73183"/>
    <w:rsid w:val="00F734D8"/>
    <w:rsid w:val="00F73CCC"/>
    <w:rsid w:val="00F73D8F"/>
    <w:rsid w:val="00F7456E"/>
    <w:rsid w:val="00F7467C"/>
    <w:rsid w:val="00F74CEA"/>
    <w:rsid w:val="00F76256"/>
    <w:rsid w:val="00F76E73"/>
    <w:rsid w:val="00F771B0"/>
    <w:rsid w:val="00F80D96"/>
    <w:rsid w:val="00F83244"/>
    <w:rsid w:val="00F84546"/>
    <w:rsid w:val="00F858DA"/>
    <w:rsid w:val="00F85CBE"/>
    <w:rsid w:val="00F85CEC"/>
    <w:rsid w:val="00F85DCD"/>
    <w:rsid w:val="00F865BB"/>
    <w:rsid w:val="00F865D2"/>
    <w:rsid w:val="00F866B8"/>
    <w:rsid w:val="00F8681A"/>
    <w:rsid w:val="00F86CE6"/>
    <w:rsid w:val="00F91446"/>
    <w:rsid w:val="00F91AA2"/>
    <w:rsid w:val="00F93258"/>
    <w:rsid w:val="00F93B3D"/>
    <w:rsid w:val="00F9415D"/>
    <w:rsid w:val="00F95163"/>
    <w:rsid w:val="00F9646B"/>
    <w:rsid w:val="00F9661E"/>
    <w:rsid w:val="00F96BBC"/>
    <w:rsid w:val="00FA128C"/>
    <w:rsid w:val="00FA15DB"/>
    <w:rsid w:val="00FA2017"/>
    <w:rsid w:val="00FA2444"/>
    <w:rsid w:val="00FA29F8"/>
    <w:rsid w:val="00FA3E71"/>
    <w:rsid w:val="00FA4E20"/>
    <w:rsid w:val="00FA5BF0"/>
    <w:rsid w:val="00FA60E5"/>
    <w:rsid w:val="00FA7529"/>
    <w:rsid w:val="00FA7DEC"/>
    <w:rsid w:val="00FB050D"/>
    <w:rsid w:val="00FB23BC"/>
    <w:rsid w:val="00FB35C9"/>
    <w:rsid w:val="00FB3CCD"/>
    <w:rsid w:val="00FB43FC"/>
    <w:rsid w:val="00FB4B04"/>
    <w:rsid w:val="00FB5147"/>
    <w:rsid w:val="00FB52E8"/>
    <w:rsid w:val="00FC1199"/>
    <w:rsid w:val="00FC187E"/>
    <w:rsid w:val="00FC1B18"/>
    <w:rsid w:val="00FC2AFE"/>
    <w:rsid w:val="00FC2F7F"/>
    <w:rsid w:val="00FC315D"/>
    <w:rsid w:val="00FC48D1"/>
    <w:rsid w:val="00FC4DA4"/>
    <w:rsid w:val="00FC5205"/>
    <w:rsid w:val="00FC570A"/>
    <w:rsid w:val="00FC6728"/>
    <w:rsid w:val="00FC6F71"/>
    <w:rsid w:val="00FD0A3A"/>
    <w:rsid w:val="00FD0D1A"/>
    <w:rsid w:val="00FD12D5"/>
    <w:rsid w:val="00FD1FF2"/>
    <w:rsid w:val="00FD361D"/>
    <w:rsid w:val="00FD4DC2"/>
    <w:rsid w:val="00FD678C"/>
    <w:rsid w:val="00FD7DA4"/>
    <w:rsid w:val="00FE0D64"/>
    <w:rsid w:val="00FE1329"/>
    <w:rsid w:val="00FE1B88"/>
    <w:rsid w:val="00FE1C1A"/>
    <w:rsid w:val="00FE1F19"/>
    <w:rsid w:val="00FE2210"/>
    <w:rsid w:val="00FE3031"/>
    <w:rsid w:val="00FE31C3"/>
    <w:rsid w:val="00FE39C9"/>
    <w:rsid w:val="00FE51EE"/>
    <w:rsid w:val="00FE5205"/>
    <w:rsid w:val="00FE543B"/>
    <w:rsid w:val="00FE54AC"/>
    <w:rsid w:val="00FE5D92"/>
    <w:rsid w:val="00FE697E"/>
    <w:rsid w:val="00FE7EF6"/>
    <w:rsid w:val="00FF0D79"/>
    <w:rsid w:val="00FF2602"/>
    <w:rsid w:val="00FF4D4C"/>
    <w:rsid w:val="00FF5B55"/>
    <w:rsid w:val="00FF6C59"/>
    <w:rsid w:val="00FF6F85"/>
    <w:rsid w:val="00FF785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0F0384"/>
  <w15:chartTrackingRefBased/>
  <w15:docId w15:val="{9DF017F9-721B-4BB2-8996-E8381E8D7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annotation text" w:uiPriority="99"/>
    <w:lsdException w:name="caption" w:qFormat="1"/>
    <w:lsdException w:name="table of figures" w:uiPriority="99"/>
    <w:lsdException w:name="annotation reference" w:uiPriority="99"/>
    <w:lsdException w:name="Title" w:uiPriority="10" w:qFormat="1"/>
    <w:lsdException w:name="Default Paragraph Font" w:uiPriority="1"/>
    <w:lsdException w:name="Subtitle" w:uiPriority="11" w:qFormat="1"/>
    <w:lsdException w:name="Hyperlink" w:uiPriority="99"/>
    <w:lsdException w:name="Strong" w:uiPriority="22" w:qFormat="1"/>
    <w:lsdException w:name="Emphasis" w:uiPriority="20" w:qFormat="1"/>
    <w:lsdException w:name="Normal (Web)" w:uiPriority="99"/>
    <w:lsdException w:name="HTML Preformatted" w:uiPriority="99"/>
    <w:lsdException w:name="HTML Variable" w:semiHidden="1" w:unhideWhenUsed="1"/>
    <w:lsdException w:name="Normal Table" w:semiHidden="1" w:unhideWhenUsed="1"/>
    <w:lsdException w:name="annotation subject" w:uiPriority="99"/>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B7AEB"/>
    <w:rPr>
      <w:sz w:val="24"/>
      <w:szCs w:val="24"/>
    </w:rPr>
  </w:style>
  <w:style w:type="paragraph" w:styleId="Ttulo10">
    <w:name w:val="heading 1"/>
    <w:basedOn w:val="Normal"/>
    <w:next w:val="Normal"/>
    <w:link w:val="Ttulo1Char"/>
    <w:uiPriority w:val="9"/>
    <w:qFormat/>
    <w:rsid w:val="00104C83"/>
    <w:pPr>
      <w:keepNext/>
      <w:spacing w:before="240" w:after="60"/>
      <w:outlineLvl w:val="0"/>
    </w:pPr>
    <w:rPr>
      <w:rFonts w:ascii="Calibri Light" w:hAnsi="Calibri Light"/>
      <w:b/>
      <w:bCs/>
      <w:kern w:val="32"/>
      <w:sz w:val="32"/>
      <w:szCs w:val="32"/>
    </w:rPr>
  </w:style>
  <w:style w:type="paragraph" w:styleId="Ttulo20">
    <w:name w:val="heading 2"/>
    <w:basedOn w:val="Normal"/>
    <w:uiPriority w:val="9"/>
    <w:semiHidden/>
    <w:unhideWhenUsed/>
    <w:qFormat/>
    <w:rsid w:val="00E87DDC"/>
    <w:pPr>
      <w:spacing w:before="240" w:after="240"/>
      <w:outlineLvl w:val="1"/>
    </w:pPr>
    <w:rPr>
      <w:rFonts w:ascii="Arial" w:hAnsi="Arial" w:cs="Arial"/>
      <w:b/>
      <w:bCs/>
      <w:sz w:val="12"/>
      <w:szCs w:val="12"/>
    </w:rPr>
  </w:style>
  <w:style w:type="paragraph" w:styleId="Ttulo30">
    <w:name w:val="heading 3"/>
    <w:basedOn w:val="Normal"/>
    <w:next w:val="Normal"/>
    <w:uiPriority w:val="9"/>
    <w:semiHidden/>
    <w:unhideWhenUsed/>
    <w:qFormat/>
    <w:rsid w:val="002A01C0"/>
    <w:pPr>
      <w:keepNext/>
      <w:spacing w:before="240" w:after="60"/>
      <w:outlineLvl w:val="2"/>
    </w:pPr>
    <w:rPr>
      <w:rFonts w:ascii="Arial" w:hAnsi="Arial" w:cs="Arial"/>
      <w:b/>
      <w:bCs/>
      <w:sz w:val="26"/>
      <w:szCs w:val="26"/>
    </w:rPr>
  </w:style>
  <w:style w:type="paragraph" w:styleId="Ttulo40">
    <w:name w:val="heading 4"/>
    <w:basedOn w:val="Normal"/>
    <w:next w:val="Normal"/>
    <w:link w:val="Ttulo4Char"/>
    <w:uiPriority w:val="9"/>
    <w:semiHidden/>
    <w:unhideWhenUsed/>
    <w:qFormat/>
    <w:rsid w:val="00CF43AB"/>
    <w:pPr>
      <w:keepNext/>
      <w:keepLines/>
      <w:spacing w:before="240" w:after="40"/>
      <w:outlineLvl w:val="3"/>
    </w:pPr>
    <w:rPr>
      <w:b/>
    </w:rPr>
  </w:style>
  <w:style w:type="paragraph" w:styleId="Ttulo5">
    <w:name w:val="heading 5"/>
    <w:basedOn w:val="Normal"/>
    <w:next w:val="Normal"/>
    <w:link w:val="Ttulo5Char"/>
    <w:uiPriority w:val="9"/>
    <w:semiHidden/>
    <w:unhideWhenUsed/>
    <w:qFormat/>
    <w:rsid w:val="00CF43AB"/>
    <w:pPr>
      <w:keepNext/>
      <w:keepLines/>
      <w:spacing w:before="220" w:after="40"/>
      <w:outlineLvl w:val="4"/>
    </w:pPr>
    <w:rPr>
      <w:b/>
      <w:sz w:val="22"/>
      <w:szCs w:val="22"/>
    </w:rPr>
  </w:style>
  <w:style w:type="paragraph" w:styleId="Ttulo6">
    <w:name w:val="heading 6"/>
    <w:basedOn w:val="Normal"/>
    <w:next w:val="Normal"/>
    <w:uiPriority w:val="9"/>
    <w:semiHidden/>
    <w:unhideWhenUsed/>
    <w:qFormat/>
    <w:rsid w:val="00C07AB4"/>
    <w:pPr>
      <w:spacing w:before="240" w:after="60"/>
      <w:outlineLvl w:val="5"/>
    </w:pPr>
    <w:rPr>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rsid w:val="00135E62"/>
    <w:rPr>
      <w:color w:val="0000FF"/>
      <w:u w:val="single"/>
    </w:rPr>
  </w:style>
  <w:style w:type="paragraph" w:styleId="NormalWeb">
    <w:name w:val="Normal (Web)"/>
    <w:basedOn w:val="Normal"/>
    <w:uiPriority w:val="99"/>
    <w:rsid w:val="00135E62"/>
    <w:pPr>
      <w:spacing w:before="100" w:beforeAutospacing="1" w:after="100" w:afterAutospacing="1"/>
    </w:pPr>
  </w:style>
  <w:style w:type="character" w:customStyle="1" w:styleId="apple-tab-span">
    <w:name w:val="apple-tab-span"/>
    <w:basedOn w:val="Fontepargpadro"/>
    <w:rsid w:val="00135E62"/>
  </w:style>
  <w:style w:type="paragraph" w:styleId="Sumrio2">
    <w:name w:val="toc 2"/>
    <w:basedOn w:val="Normal"/>
    <w:next w:val="Normal"/>
    <w:autoRedefine/>
    <w:uiPriority w:val="39"/>
    <w:rsid w:val="009766DD"/>
    <w:pPr>
      <w:tabs>
        <w:tab w:val="left" w:pos="567"/>
        <w:tab w:val="right" w:leader="dot" w:pos="9061"/>
      </w:tabs>
      <w:spacing w:line="360" w:lineRule="auto"/>
    </w:pPr>
    <w:rPr>
      <w:rFonts w:asciiTheme="minorHAnsi" w:hAnsiTheme="minorHAnsi" w:cstheme="minorHAnsi"/>
      <w:b/>
      <w:bCs/>
      <w:sz w:val="20"/>
      <w:szCs w:val="20"/>
    </w:rPr>
  </w:style>
  <w:style w:type="paragraph" w:customStyle="1" w:styleId="Estilo1">
    <w:name w:val="Estilo1"/>
    <w:basedOn w:val="Normal"/>
    <w:link w:val="Estilo1Char"/>
    <w:rsid w:val="006B7ED0"/>
    <w:pPr>
      <w:numPr>
        <w:numId w:val="27"/>
      </w:numPr>
      <w:spacing w:before="100" w:beforeAutospacing="1" w:after="100" w:afterAutospacing="1"/>
      <w:textAlignment w:val="baseline"/>
    </w:pPr>
    <w:rPr>
      <w:rFonts w:ascii="Arial" w:hAnsi="Arial" w:cs="Arial"/>
      <w:b/>
      <w:bCs/>
      <w:color w:val="000000"/>
    </w:rPr>
  </w:style>
  <w:style w:type="paragraph" w:customStyle="1" w:styleId="Estilo2">
    <w:name w:val="Estilo2"/>
    <w:basedOn w:val="Normal"/>
    <w:link w:val="Estilo2Char"/>
    <w:rsid w:val="006B7ED0"/>
    <w:pPr>
      <w:numPr>
        <w:ilvl w:val="1"/>
        <w:numId w:val="27"/>
      </w:numPr>
      <w:spacing w:before="240" w:after="120" w:line="360" w:lineRule="auto"/>
      <w:textAlignment w:val="baseline"/>
    </w:pPr>
    <w:rPr>
      <w:rFonts w:ascii="Arial" w:hAnsi="Arial" w:cs="Arial"/>
      <w:b/>
      <w:bCs/>
      <w:color w:val="000000"/>
    </w:rPr>
  </w:style>
  <w:style w:type="paragraph" w:customStyle="1" w:styleId="Estilo3">
    <w:name w:val="Estilo3"/>
    <w:basedOn w:val="Normal"/>
    <w:link w:val="Estilo3Char"/>
    <w:rsid w:val="006B7ED0"/>
    <w:pPr>
      <w:spacing w:before="240" w:after="120"/>
      <w:ind w:left="360" w:hanging="360"/>
      <w:textAlignment w:val="baseline"/>
    </w:pPr>
    <w:rPr>
      <w:rFonts w:ascii="Arial" w:hAnsi="Arial" w:cs="Arial"/>
      <w:b/>
      <w:bCs/>
      <w:color w:val="000000"/>
    </w:rPr>
  </w:style>
  <w:style w:type="paragraph" w:styleId="Sumrio1">
    <w:name w:val="toc 1"/>
    <w:basedOn w:val="Normal"/>
    <w:next w:val="Normal"/>
    <w:autoRedefine/>
    <w:uiPriority w:val="39"/>
    <w:rsid w:val="009766DD"/>
    <w:pPr>
      <w:tabs>
        <w:tab w:val="left" w:pos="567"/>
        <w:tab w:val="right" w:pos="9071"/>
      </w:tabs>
      <w:spacing w:before="360" w:line="360" w:lineRule="auto"/>
    </w:pPr>
    <w:rPr>
      <w:rFonts w:ascii="Arial" w:hAnsi="Arial" w:cstheme="majorHAnsi"/>
      <w:b/>
      <w:bCs/>
      <w:caps/>
    </w:rPr>
  </w:style>
  <w:style w:type="paragraph" w:styleId="Sumrio3">
    <w:name w:val="toc 3"/>
    <w:basedOn w:val="Normal"/>
    <w:next w:val="Normal"/>
    <w:autoRedefine/>
    <w:uiPriority w:val="39"/>
    <w:rsid w:val="009766DD"/>
    <w:pPr>
      <w:tabs>
        <w:tab w:val="left" w:pos="709"/>
        <w:tab w:val="right" w:leader="dot" w:pos="9061"/>
      </w:tabs>
      <w:spacing w:line="360" w:lineRule="auto"/>
    </w:pPr>
    <w:rPr>
      <w:rFonts w:asciiTheme="minorHAnsi" w:hAnsiTheme="minorHAnsi" w:cstheme="minorHAnsi"/>
      <w:sz w:val="20"/>
      <w:szCs w:val="20"/>
    </w:rPr>
  </w:style>
  <w:style w:type="paragraph" w:styleId="Sumrio4">
    <w:name w:val="toc 4"/>
    <w:basedOn w:val="Normal"/>
    <w:next w:val="Normal"/>
    <w:autoRedefine/>
    <w:uiPriority w:val="39"/>
    <w:rsid w:val="009766DD"/>
    <w:pPr>
      <w:tabs>
        <w:tab w:val="left" w:pos="709"/>
        <w:tab w:val="right" w:leader="dot" w:pos="9061"/>
      </w:tabs>
      <w:spacing w:line="360" w:lineRule="auto"/>
    </w:pPr>
    <w:rPr>
      <w:rFonts w:asciiTheme="minorHAnsi" w:hAnsiTheme="minorHAnsi" w:cstheme="minorHAnsi"/>
      <w:sz w:val="20"/>
      <w:szCs w:val="20"/>
    </w:rPr>
  </w:style>
  <w:style w:type="paragraph" w:styleId="Sumrio5">
    <w:name w:val="toc 5"/>
    <w:basedOn w:val="Normal"/>
    <w:next w:val="Normal"/>
    <w:autoRedefine/>
    <w:semiHidden/>
    <w:rsid w:val="00F65369"/>
    <w:pPr>
      <w:ind w:left="720"/>
    </w:pPr>
    <w:rPr>
      <w:rFonts w:asciiTheme="minorHAnsi" w:hAnsiTheme="minorHAnsi" w:cstheme="minorHAnsi"/>
      <w:sz w:val="20"/>
      <w:szCs w:val="20"/>
    </w:rPr>
  </w:style>
  <w:style w:type="paragraph" w:styleId="Sumrio6">
    <w:name w:val="toc 6"/>
    <w:basedOn w:val="Normal"/>
    <w:next w:val="Normal"/>
    <w:autoRedefine/>
    <w:semiHidden/>
    <w:rsid w:val="00F65369"/>
    <w:pPr>
      <w:ind w:left="960"/>
    </w:pPr>
    <w:rPr>
      <w:rFonts w:asciiTheme="minorHAnsi" w:hAnsiTheme="minorHAnsi" w:cstheme="minorHAnsi"/>
      <w:sz w:val="20"/>
      <w:szCs w:val="20"/>
    </w:rPr>
  </w:style>
  <w:style w:type="paragraph" w:styleId="Sumrio7">
    <w:name w:val="toc 7"/>
    <w:basedOn w:val="Normal"/>
    <w:next w:val="Normal"/>
    <w:autoRedefine/>
    <w:semiHidden/>
    <w:rsid w:val="00F65369"/>
    <w:pPr>
      <w:ind w:left="1200"/>
    </w:pPr>
    <w:rPr>
      <w:rFonts w:asciiTheme="minorHAnsi" w:hAnsiTheme="minorHAnsi" w:cstheme="minorHAnsi"/>
      <w:sz w:val="20"/>
      <w:szCs w:val="20"/>
    </w:rPr>
  </w:style>
  <w:style w:type="paragraph" w:styleId="Sumrio8">
    <w:name w:val="toc 8"/>
    <w:basedOn w:val="Normal"/>
    <w:next w:val="Normal"/>
    <w:autoRedefine/>
    <w:semiHidden/>
    <w:rsid w:val="00F65369"/>
    <w:pPr>
      <w:ind w:left="1440"/>
    </w:pPr>
    <w:rPr>
      <w:rFonts w:asciiTheme="minorHAnsi" w:hAnsiTheme="minorHAnsi" w:cstheme="minorHAnsi"/>
      <w:sz w:val="20"/>
      <w:szCs w:val="20"/>
    </w:rPr>
  </w:style>
  <w:style w:type="paragraph" w:styleId="Sumrio9">
    <w:name w:val="toc 9"/>
    <w:basedOn w:val="Normal"/>
    <w:next w:val="Normal"/>
    <w:autoRedefine/>
    <w:semiHidden/>
    <w:rsid w:val="00F65369"/>
    <w:pPr>
      <w:ind w:left="1680"/>
    </w:pPr>
    <w:rPr>
      <w:rFonts w:asciiTheme="minorHAnsi" w:hAnsiTheme="minorHAnsi" w:cstheme="minorHAnsi"/>
      <w:sz w:val="20"/>
      <w:szCs w:val="20"/>
    </w:rPr>
  </w:style>
  <w:style w:type="paragraph" w:styleId="ndicedeilustraes">
    <w:name w:val="table of figures"/>
    <w:basedOn w:val="Normal"/>
    <w:next w:val="Normal"/>
    <w:uiPriority w:val="99"/>
    <w:rsid w:val="00F65369"/>
  </w:style>
  <w:style w:type="table" w:styleId="Tabelacomgrade">
    <w:name w:val="Table Grid"/>
    <w:basedOn w:val="Tabelanormal"/>
    <w:rsid w:val="00327E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e">
    <w:name w:val="Emphasis"/>
    <w:uiPriority w:val="20"/>
    <w:qFormat/>
    <w:rsid w:val="00B60E0E"/>
    <w:rPr>
      <w:i/>
      <w:iCs/>
    </w:rPr>
  </w:style>
  <w:style w:type="paragraph" w:customStyle="1" w:styleId="Default">
    <w:name w:val="Default"/>
    <w:rsid w:val="00A05F7A"/>
    <w:pPr>
      <w:autoSpaceDE w:val="0"/>
      <w:autoSpaceDN w:val="0"/>
      <w:adjustRightInd w:val="0"/>
    </w:pPr>
    <w:rPr>
      <w:color w:val="000000"/>
      <w:sz w:val="24"/>
      <w:szCs w:val="24"/>
    </w:rPr>
  </w:style>
  <w:style w:type="character" w:styleId="HiperlinkVisitado">
    <w:name w:val="FollowedHyperlink"/>
    <w:rsid w:val="00C9035A"/>
    <w:rPr>
      <w:color w:val="800080"/>
      <w:u w:val="single"/>
    </w:rPr>
  </w:style>
  <w:style w:type="paragraph" w:styleId="Textodenotaderodap">
    <w:name w:val="footnote text"/>
    <w:basedOn w:val="Normal"/>
    <w:link w:val="TextodenotaderodapChar"/>
    <w:semiHidden/>
    <w:rsid w:val="00C64F91"/>
    <w:rPr>
      <w:sz w:val="20"/>
      <w:szCs w:val="20"/>
    </w:rPr>
  </w:style>
  <w:style w:type="character" w:styleId="Refdenotaderodap">
    <w:name w:val="footnote reference"/>
    <w:semiHidden/>
    <w:rsid w:val="00C64F91"/>
    <w:rPr>
      <w:vertAlign w:val="superscript"/>
    </w:rPr>
  </w:style>
  <w:style w:type="paragraph" w:styleId="Textodebalo">
    <w:name w:val="Balloon Text"/>
    <w:basedOn w:val="Normal"/>
    <w:semiHidden/>
    <w:rsid w:val="001B6D42"/>
    <w:rPr>
      <w:rFonts w:ascii="Tahoma" w:hAnsi="Tahoma" w:cs="Tahoma"/>
      <w:sz w:val="16"/>
      <w:szCs w:val="16"/>
    </w:rPr>
  </w:style>
  <w:style w:type="character" w:styleId="Refdecomentrio">
    <w:name w:val="annotation reference"/>
    <w:uiPriority w:val="99"/>
    <w:semiHidden/>
    <w:unhideWhenUsed/>
    <w:rPr>
      <w:sz w:val="16"/>
      <w:szCs w:val="16"/>
    </w:rPr>
  </w:style>
  <w:style w:type="paragraph" w:styleId="Textodecomentrio">
    <w:name w:val="annotation text"/>
    <w:basedOn w:val="Normal"/>
    <w:link w:val="TextodecomentrioChar"/>
    <w:uiPriority w:val="99"/>
    <w:semiHidden/>
    <w:unhideWhenUsed/>
    <w:rPr>
      <w:sz w:val="20"/>
      <w:szCs w:val="20"/>
    </w:rPr>
  </w:style>
  <w:style w:type="paragraph" w:styleId="Assuntodocomentrio">
    <w:name w:val="annotation subject"/>
    <w:basedOn w:val="Textodecomentrio"/>
    <w:next w:val="Textodecomentrio"/>
    <w:link w:val="AssuntodocomentrioChar"/>
    <w:uiPriority w:val="99"/>
    <w:semiHidden/>
    <w:unhideWhenUsed/>
    <w:rPr>
      <w:b/>
      <w:bCs/>
    </w:rPr>
  </w:style>
  <w:style w:type="paragraph" w:customStyle="1" w:styleId="Legenda1">
    <w:name w:val="Legenda1"/>
    <w:basedOn w:val="Normal"/>
    <w:link w:val="Legenda1Char"/>
    <w:rsid w:val="001601B5"/>
    <w:rPr>
      <w:b/>
      <w:bCs/>
      <w:sz w:val="22"/>
      <w:szCs w:val="20"/>
    </w:rPr>
  </w:style>
  <w:style w:type="paragraph" w:styleId="Recuodecorpodetexto">
    <w:name w:val="Body Text Indent"/>
    <w:basedOn w:val="Normal"/>
    <w:link w:val="RecuodecorpodetextoChar"/>
    <w:rsid w:val="00727551"/>
    <w:pPr>
      <w:numPr>
        <w:ilvl w:val="12"/>
      </w:numPr>
      <w:spacing w:before="120" w:line="360" w:lineRule="auto"/>
      <w:ind w:firstLine="720"/>
      <w:jc w:val="both"/>
    </w:pPr>
  </w:style>
  <w:style w:type="character" w:customStyle="1" w:styleId="RecuodecorpodetextoChar">
    <w:name w:val="Recuo de corpo de texto Char"/>
    <w:link w:val="Recuodecorpodetexto"/>
    <w:rsid w:val="00727551"/>
    <w:rPr>
      <w:sz w:val="24"/>
      <w:szCs w:val="24"/>
      <w:lang w:val="pt-BR" w:eastAsia="pt-BR" w:bidi="ar-SA"/>
    </w:rPr>
  </w:style>
  <w:style w:type="character" w:customStyle="1" w:styleId="TextodenotaderodapChar">
    <w:name w:val="Texto de nota de rodapé Char"/>
    <w:link w:val="Textodenotaderodap"/>
    <w:rsid w:val="00CC30CF"/>
    <w:rPr>
      <w:lang w:val="pt-BR" w:eastAsia="pt-BR" w:bidi="ar-SA"/>
    </w:rPr>
  </w:style>
  <w:style w:type="character" w:styleId="Forte">
    <w:name w:val="Strong"/>
    <w:uiPriority w:val="22"/>
    <w:qFormat/>
    <w:rsid w:val="006E0945"/>
    <w:rPr>
      <w:b/>
      <w:bCs/>
    </w:rPr>
  </w:style>
  <w:style w:type="character" w:customStyle="1" w:styleId="apple-converted-space">
    <w:name w:val="apple-converted-space"/>
    <w:basedOn w:val="Fontepargpadro"/>
    <w:rsid w:val="006E0945"/>
  </w:style>
  <w:style w:type="paragraph" w:styleId="Corpodetexto2">
    <w:name w:val="Body Text 2"/>
    <w:basedOn w:val="Normal"/>
    <w:rsid w:val="00C70B26"/>
    <w:pPr>
      <w:spacing w:after="120" w:line="480" w:lineRule="auto"/>
    </w:pPr>
  </w:style>
  <w:style w:type="paragraph" w:styleId="Corpodetexto">
    <w:name w:val="Body Text"/>
    <w:basedOn w:val="Normal"/>
    <w:rsid w:val="000A0E62"/>
    <w:pPr>
      <w:spacing w:after="120"/>
    </w:pPr>
  </w:style>
  <w:style w:type="paragraph" w:styleId="Cabealho">
    <w:name w:val="header"/>
    <w:basedOn w:val="Normal"/>
    <w:link w:val="CabealhoChar"/>
    <w:rsid w:val="00744A12"/>
    <w:pPr>
      <w:tabs>
        <w:tab w:val="center" w:pos="4536"/>
        <w:tab w:val="right" w:pos="9072"/>
      </w:tabs>
    </w:pPr>
  </w:style>
  <w:style w:type="character" w:customStyle="1" w:styleId="CabealhoChar">
    <w:name w:val="Cabeçalho Char"/>
    <w:link w:val="Cabealho"/>
    <w:rsid w:val="00744A12"/>
    <w:rPr>
      <w:sz w:val="24"/>
      <w:szCs w:val="24"/>
      <w:lang w:val="pt-BR" w:eastAsia="pt-BR"/>
    </w:rPr>
  </w:style>
  <w:style w:type="paragraph" w:styleId="Rodap">
    <w:name w:val="footer"/>
    <w:basedOn w:val="Normal"/>
    <w:link w:val="RodapChar"/>
    <w:rsid w:val="00744A12"/>
    <w:pPr>
      <w:tabs>
        <w:tab w:val="center" w:pos="4536"/>
        <w:tab w:val="right" w:pos="9072"/>
      </w:tabs>
    </w:pPr>
  </w:style>
  <w:style w:type="character" w:customStyle="1" w:styleId="RodapChar">
    <w:name w:val="Rodapé Char"/>
    <w:link w:val="Rodap"/>
    <w:rsid w:val="00744A12"/>
    <w:rPr>
      <w:sz w:val="24"/>
      <w:szCs w:val="24"/>
      <w:lang w:val="pt-BR" w:eastAsia="pt-BR"/>
    </w:rPr>
  </w:style>
  <w:style w:type="paragraph" w:customStyle="1" w:styleId="texto1">
    <w:name w:val="texto1"/>
    <w:basedOn w:val="Normal"/>
    <w:rsid w:val="00145A37"/>
    <w:pPr>
      <w:spacing w:before="100" w:beforeAutospacing="1" w:after="100" w:afterAutospacing="1"/>
    </w:pPr>
  </w:style>
  <w:style w:type="character" w:styleId="Nmerodepgina">
    <w:name w:val="page number"/>
    <w:basedOn w:val="Fontepargpadro"/>
    <w:rsid w:val="00D31B26"/>
  </w:style>
  <w:style w:type="character" w:customStyle="1" w:styleId="Legenda1Char">
    <w:name w:val="Legenda1 Char"/>
    <w:link w:val="Legenda1"/>
    <w:rsid w:val="001601B5"/>
    <w:rPr>
      <w:b/>
      <w:bCs/>
      <w:sz w:val="22"/>
      <w:lang w:val="pt-BR" w:eastAsia="pt-BR" w:bidi="ar-SA"/>
    </w:rPr>
  </w:style>
  <w:style w:type="paragraph" w:customStyle="1" w:styleId="Tabelas">
    <w:name w:val="Tabelas"/>
    <w:basedOn w:val="Normal"/>
    <w:next w:val="ndicedeilustraes"/>
    <w:rsid w:val="001601B5"/>
    <w:pPr>
      <w:jc w:val="center"/>
    </w:pPr>
    <w:rPr>
      <w:b/>
      <w:bCs/>
      <w:sz w:val="20"/>
      <w:szCs w:val="20"/>
    </w:rPr>
  </w:style>
  <w:style w:type="paragraph" w:customStyle="1" w:styleId="Quadros">
    <w:name w:val="Quadros"/>
    <w:basedOn w:val="Normal"/>
    <w:next w:val="ndicedeilustraes"/>
    <w:rsid w:val="001601B5"/>
    <w:pPr>
      <w:keepNext/>
    </w:pPr>
    <w:rPr>
      <w:b/>
      <w:bCs/>
      <w:sz w:val="20"/>
      <w:szCs w:val="20"/>
    </w:rPr>
  </w:style>
  <w:style w:type="paragraph" w:styleId="Legenda">
    <w:name w:val="caption"/>
    <w:basedOn w:val="Normal"/>
    <w:next w:val="Normal"/>
    <w:qFormat/>
    <w:rsid w:val="00A670C0"/>
    <w:rPr>
      <w:b/>
      <w:bCs/>
      <w:sz w:val="20"/>
      <w:szCs w:val="20"/>
    </w:rPr>
  </w:style>
  <w:style w:type="paragraph" w:customStyle="1" w:styleId="uTextoPargrafo">
    <w:name w:val="_u Texto Parágrafo"/>
    <w:basedOn w:val="Normal"/>
    <w:rsid w:val="00DA7E58"/>
    <w:pPr>
      <w:tabs>
        <w:tab w:val="left" w:pos="850"/>
        <w:tab w:val="left" w:pos="1077"/>
        <w:tab w:val="left" w:pos="1247"/>
        <w:tab w:val="left" w:pos="1389"/>
        <w:tab w:val="left" w:pos="1531"/>
        <w:tab w:val="left" w:pos="1672"/>
      </w:tabs>
      <w:spacing w:before="57" w:after="57" w:line="340" w:lineRule="exact"/>
      <w:ind w:firstLine="567"/>
      <w:jc w:val="both"/>
    </w:pPr>
    <w:rPr>
      <w:kern w:val="20"/>
    </w:rPr>
  </w:style>
  <w:style w:type="paragraph" w:styleId="Pr-formataoHTML">
    <w:name w:val="HTML Preformatted"/>
    <w:basedOn w:val="Normal"/>
    <w:link w:val="Pr-formataoHTMLChar"/>
    <w:uiPriority w:val="99"/>
    <w:rsid w:val="005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Ttulo1Char">
    <w:name w:val="Título 1 Char"/>
    <w:link w:val="Ttulo10"/>
    <w:uiPriority w:val="9"/>
    <w:rsid w:val="00104C83"/>
    <w:rPr>
      <w:rFonts w:ascii="Calibri Light" w:eastAsia="Times New Roman" w:hAnsi="Calibri Light" w:cs="Times New Roman"/>
      <w:b/>
      <w:bCs/>
      <w:kern w:val="32"/>
      <w:sz w:val="32"/>
      <w:szCs w:val="32"/>
    </w:rPr>
  </w:style>
  <w:style w:type="character" w:styleId="MenoPendente">
    <w:name w:val="Unresolved Mention"/>
    <w:uiPriority w:val="99"/>
    <w:semiHidden/>
    <w:unhideWhenUsed/>
    <w:rsid w:val="00F83244"/>
    <w:rPr>
      <w:color w:val="605E5C"/>
      <w:shd w:val="clear" w:color="auto" w:fill="E1DFDD"/>
    </w:rPr>
  </w:style>
  <w:style w:type="character" w:customStyle="1" w:styleId="Pr-formataoHTMLChar">
    <w:name w:val="Pré-formatação HTML Char"/>
    <w:link w:val="Pr-formataoHTML"/>
    <w:uiPriority w:val="99"/>
    <w:rsid w:val="00165DA3"/>
    <w:rPr>
      <w:rFonts w:ascii="Courier New" w:hAnsi="Courier New" w:cs="Courier New"/>
    </w:rPr>
  </w:style>
  <w:style w:type="character" w:customStyle="1" w:styleId="gd15mcfceub">
    <w:name w:val="gd15mcfceub"/>
    <w:rsid w:val="00165DA3"/>
  </w:style>
  <w:style w:type="character" w:customStyle="1" w:styleId="gd15mcfckub">
    <w:name w:val="gd15mcfckub"/>
    <w:rsid w:val="00877A0A"/>
  </w:style>
  <w:style w:type="character" w:customStyle="1" w:styleId="gd15mcfcktb">
    <w:name w:val="gd15mcfcktb"/>
    <w:rsid w:val="00877A0A"/>
  </w:style>
  <w:style w:type="character" w:styleId="TextodoEspaoReservado">
    <w:name w:val="Placeholder Text"/>
    <w:basedOn w:val="Fontepargpadro"/>
    <w:uiPriority w:val="99"/>
    <w:semiHidden/>
    <w:rsid w:val="00623771"/>
    <w:rPr>
      <w:color w:val="808080"/>
    </w:rPr>
  </w:style>
  <w:style w:type="character" w:customStyle="1" w:styleId="url">
    <w:name w:val="url"/>
    <w:basedOn w:val="Fontepargpadro"/>
    <w:rsid w:val="00840AA6"/>
  </w:style>
  <w:style w:type="character" w:customStyle="1" w:styleId="originaltext">
    <w:name w:val="original_text"/>
    <w:basedOn w:val="Fontepargpadro"/>
    <w:rsid w:val="001B0A45"/>
  </w:style>
  <w:style w:type="paragraph" w:customStyle="1" w:styleId="titartb">
    <w:name w:val="titartb"/>
    <w:basedOn w:val="Normal"/>
    <w:rsid w:val="008A1649"/>
    <w:pPr>
      <w:spacing w:before="100" w:beforeAutospacing="1" w:after="100" w:afterAutospacing="1"/>
    </w:pPr>
  </w:style>
  <w:style w:type="character" w:customStyle="1" w:styleId="subt">
    <w:name w:val="subt"/>
    <w:basedOn w:val="Fontepargpadro"/>
    <w:rsid w:val="008A1649"/>
  </w:style>
  <w:style w:type="paragraph" w:customStyle="1" w:styleId="titartb1">
    <w:name w:val="titartb1"/>
    <w:basedOn w:val="Normal"/>
    <w:rsid w:val="008A1649"/>
    <w:pPr>
      <w:spacing w:before="100" w:beforeAutospacing="1" w:after="100" w:afterAutospacing="1"/>
    </w:pPr>
  </w:style>
  <w:style w:type="character" w:customStyle="1" w:styleId="subt1">
    <w:name w:val="subt1"/>
    <w:basedOn w:val="Fontepargpadro"/>
    <w:rsid w:val="008A1649"/>
  </w:style>
  <w:style w:type="character" w:customStyle="1" w:styleId="texto4">
    <w:name w:val="texto4"/>
    <w:basedOn w:val="Fontepargpadro"/>
    <w:rsid w:val="009D73BA"/>
  </w:style>
  <w:style w:type="paragraph" w:styleId="Textodenotadefim">
    <w:name w:val="endnote text"/>
    <w:basedOn w:val="Normal"/>
    <w:link w:val="TextodenotadefimChar"/>
    <w:rsid w:val="0024380A"/>
    <w:rPr>
      <w:sz w:val="20"/>
      <w:szCs w:val="20"/>
    </w:rPr>
  </w:style>
  <w:style w:type="character" w:customStyle="1" w:styleId="TextodenotadefimChar">
    <w:name w:val="Texto de nota de fim Char"/>
    <w:basedOn w:val="Fontepargpadro"/>
    <w:link w:val="Textodenotadefim"/>
    <w:rsid w:val="0024380A"/>
  </w:style>
  <w:style w:type="character" w:styleId="Refdenotadefim">
    <w:name w:val="endnote reference"/>
    <w:basedOn w:val="Fontepargpadro"/>
    <w:rsid w:val="0024380A"/>
    <w:rPr>
      <w:vertAlign w:val="superscript"/>
    </w:rPr>
  </w:style>
  <w:style w:type="character" w:customStyle="1" w:styleId="addmd">
    <w:name w:val="addmd"/>
    <w:basedOn w:val="Fontepargpadro"/>
    <w:rsid w:val="00125408"/>
  </w:style>
  <w:style w:type="character" w:customStyle="1" w:styleId="Ttulo4Char">
    <w:name w:val="Título 4 Char"/>
    <w:basedOn w:val="Fontepargpadro"/>
    <w:link w:val="Ttulo40"/>
    <w:uiPriority w:val="9"/>
    <w:semiHidden/>
    <w:rsid w:val="00CF43AB"/>
    <w:rPr>
      <w:b/>
      <w:sz w:val="24"/>
      <w:szCs w:val="24"/>
    </w:rPr>
  </w:style>
  <w:style w:type="character" w:customStyle="1" w:styleId="Ttulo5Char">
    <w:name w:val="Título 5 Char"/>
    <w:basedOn w:val="Fontepargpadro"/>
    <w:link w:val="Ttulo5"/>
    <w:uiPriority w:val="9"/>
    <w:semiHidden/>
    <w:rsid w:val="00CF43AB"/>
    <w:rPr>
      <w:b/>
      <w:sz w:val="22"/>
      <w:szCs w:val="22"/>
    </w:rPr>
  </w:style>
  <w:style w:type="table" w:customStyle="1" w:styleId="TableNormal">
    <w:name w:val="Table Normal"/>
    <w:rsid w:val="00CF43AB"/>
    <w:rPr>
      <w:sz w:val="24"/>
      <w:szCs w:val="24"/>
    </w:rPr>
    <w:tblPr>
      <w:tblCellMar>
        <w:top w:w="0" w:type="dxa"/>
        <w:left w:w="0" w:type="dxa"/>
        <w:bottom w:w="0" w:type="dxa"/>
        <w:right w:w="0" w:type="dxa"/>
      </w:tblCellMar>
    </w:tblPr>
  </w:style>
  <w:style w:type="paragraph" w:styleId="Ttulo">
    <w:name w:val="Title"/>
    <w:basedOn w:val="Normal"/>
    <w:next w:val="Normal"/>
    <w:link w:val="TtuloChar"/>
    <w:uiPriority w:val="10"/>
    <w:qFormat/>
    <w:rsid w:val="00CF43AB"/>
    <w:pPr>
      <w:keepNext/>
      <w:keepLines/>
      <w:spacing w:before="480" w:after="120"/>
    </w:pPr>
    <w:rPr>
      <w:b/>
      <w:sz w:val="72"/>
      <w:szCs w:val="72"/>
    </w:rPr>
  </w:style>
  <w:style w:type="character" w:customStyle="1" w:styleId="TtuloChar">
    <w:name w:val="Título Char"/>
    <w:basedOn w:val="Fontepargpadro"/>
    <w:link w:val="Ttulo"/>
    <w:uiPriority w:val="10"/>
    <w:rsid w:val="00CF43AB"/>
    <w:rPr>
      <w:b/>
      <w:sz w:val="72"/>
      <w:szCs w:val="72"/>
    </w:rPr>
  </w:style>
  <w:style w:type="character" w:customStyle="1" w:styleId="AssuntodocomentrioChar">
    <w:name w:val="Assunto do comentário Char"/>
    <w:basedOn w:val="TextodecomentrioChar"/>
    <w:link w:val="Assuntodocomentrio"/>
    <w:uiPriority w:val="99"/>
    <w:semiHidden/>
    <w:rsid w:val="00CF43AB"/>
    <w:rPr>
      <w:b/>
      <w:bCs/>
    </w:rPr>
  </w:style>
  <w:style w:type="character" w:customStyle="1" w:styleId="TextodecomentrioChar">
    <w:name w:val="Texto de comentário Char"/>
    <w:link w:val="Textodecomentrio"/>
    <w:uiPriority w:val="99"/>
    <w:semiHidden/>
    <w:rsid w:val="00CF43AB"/>
  </w:style>
  <w:style w:type="paragraph" w:styleId="Subttulo">
    <w:name w:val="Subtitle"/>
    <w:basedOn w:val="Normal"/>
    <w:next w:val="Normal"/>
    <w:link w:val="SubttuloChar"/>
    <w:uiPriority w:val="11"/>
    <w:qFormat/>
    <w:rsid w:val="00CF43AB"/>
    <w:pPr>
      <w:keepNext/>
      <w:keepLines/>
      <w:spacing w:before="360" w:after="80"/>
    </w:pPr>
    <w:rPr>
      <w:rFonts w:ascii="Georgia" w:eastAsia="Georgia" w:hAnsi="Georgia" w:cs="Georgia"/>
      <w:i/>
      <w:color w:val="666666"/>
      <w:sz w:val="48"/>
      <w:szCs w:val="48"/>
    </w:rPr>
  </w:style>
  <w:style w:type="character" w:customStyle="1" w:styleId="SubttuloChar">
    <w:name w:val="Subtítulo Char"/>
    <w:basedOn w:val="Fontepargpadro"/>
    <w:link w:val="Subttulo"/>
    <w:uiPriority w:val="11"/>
    <w:rsid w:val="00CF43AB"/>
    <w:rPr>
      <w:rFonts w:ascii="Georgia" w:eastAsia="Georgia" w:hAnsi="Georgia" w:cs="Georgia"/>
      <w:i/>
      <w:color w:val="666666"/>
      <w:sz w:val="48"/>
      <w:szCs w:val="48"/>
    </w:rPr>
  </w:style>
  <w:style w:type="paragraph" w:styleId="PargrafodaLista">
    <w:name w:val="List Paragraph"/>
    <w:basedOn w:val="Normal"/>
    <w:uiPriority w:val="34"/>
    <w:qFormat/>
    <w:rsid w:val="00CF43AB"/>
    <w:pPr>
      <w:ind w:left="720"/>
      <w:contextualSpacing/>
    </w:pPr>
  </w:style>
  <w:style w:type="paragraph" w:styleId="Reviso">
    <w:name w:val="Revision"/>
    <w:hidden/>
    <w:uiPriority w:val="99"/>
    <w:semiHidden/>
    <w:rsid w:val="00CF43AB"/>
    <w:rPr>
      <w:sz w:val="24"/>
      <w:szCs w:val="24"/>
    </w:rPr>
  </w:style>
  <w:style w:type="paragraph" w:styleId="CabealhodoSumrio">
    <w:name w:val="TOC Heading"/>
    <w:basedOn w:val="Ttulo10"/>
    <w:next w:val="Normal"/>
    <w:uiPriority w:val="39"/>
    <w:unhideWhenUsed/>
    <w:qFormat/>
    <w:rsid w:val="00E76390"/>
    <w:pPr>
      <w:keepLines/>
      <w:spacing w:after="0" w:line="259" w:lineRule="auto"/>
      <w:outlineLvl w:val="9"/>
    </w:pPr>
    <w:rPr>
      <w:rFonts w:asciiTheme="majorHAnsi" w:eastAsiaTheme="majorEastAsia" w:hAnsiTheme="majorHAnsi" w:cstheme="majorBidi"/>
      <w:b w:val="0"/>
      <w:bCs w:val="0"/>
      <w:color w:val="2F5496" w:themeColor="accent1" w:themeShade="BF"/>
      <w:kern w:val="0"/>
    </w:rPr>
  </w:style>
  <w:style w:type="paragraph" w:customStyle="1" w:styleId="Ttulo1">
    <w:name w:val="Título1"/>
    <w:basedOn w:val="Estilo1"/>
    <w:link w:val="Ttulo1Char0"/>
    <w:qFormat/>
    <w:rsid w:val="00E76390"/>
    <w:pPr>
      <w:numPr>
        <w:numId w:val="1"/>
      </w:numPr>
    </w:pPr>
  </w:style>
  <w:style w:type="paragraph" w:customStyle="1" w:styleId="Ttulo2">
    <w:name w:val="Título2"/>
    <w:basedOn w:val="Estilo2"/>
    <w:link w:val="Ttulo2Char"/>
    <w:qFormat/>
    <w:rsid w:val="00E76390"/>
    <w:pPr>
      <w:numPr>
        <w:numId w:val="1"/>
      </w:numPr>
    </w:pPr>
  </w:style>
  <w:style w:type="character" w:customStyle="1" w:styleId="Estilo1Char">
    <w:name w:val="Estilo1 Char"/>
    <w:basedOn w:val="Fontepargpadro"/>
    <w:link w:val="Estilo1"/>
    <w:rsid w:val="00E76390"/>
    <w:rPr>
      <w:rFonts w:ascii="Arial" w:hAnsi="Arial" w:cs="Arial"/>
      <w:b/>
      <w:bCs/>
      <w:color w:val="000000"/>
      <w:sz w:val="24"/>
      <w:szCs w:val="24"/>
    </w:rPr>
  </w:style>
  <w:style w:type="character" w:customStyle="1" w:styleId="Ttulo1Char0">
    <w:name w:val="Título1 Char"/>
    <w:basedOn w:val="Estilo1Char"/>
    <w:link w:val="Ttulo1"/>
    <w:rsid w:val="00E76390"/>
    <w:rPr>
      <w:rFonts w:ascii="Arial" w:hAnsi="Arial" w:cs="Arial"/>
      <w:b/>
      <w:bCs/>
      <w:color w:val="000000"/>
      <w:sz w:val="24"/>
      <w:szCs w:val="24"/>
    </w:rPr>
  </w:style>
  <w:style w:type="paragraph" w:customStyle="1" w:styleId="Ttulo3">
    <w:name w:val="Título3"/>
    <w:basedOn w:val="Estilo3"/>
    <w:link w:val="Ttulo3Char"/>
    <w:qFormat/>
    <w:rsid w:val="00E76390"/>
    <w:pPr>
      <w:numPr>
        <w:ilvl w:val="2"/>
        <w:numId w:val="1"/>
      </w:numPr>
    </w:pPr>
  </w:style>
  <w:style w:type="character" w:customStyle="1" w:styleId="Estilo2Char">
    <w:name w:val="Estilo2 Char"/>
    <w:basedOn w:val="Fontepargpadro"/>
    <w:link w:val="Estilo2"/>
    <w:rsid w:val="00E76390"/>
    <w:rPr>
      <w:rFonts w:ascii="Arial" w:hAnsi="Arial" w:cs="Arial"/>
      <w:b/>
      <w:bCs/>
      <w:color w:val="000000"/>
      <w:sz w:val="24"/>
      <w:szCs w:val="24"/>
    </w:rPr>
  </w:style>
  <w:style w:type="character" w:customStyle="1" w:styleId="Ttulo2Char">
    <w:name w:val="Título2 Char"/>
    <w:basedOn w:val="Estilo2Char"/>
    <w:link w:val="Ttulo2"/>
    <w:rsid w:val="00E76390"/>
    <w:rPr>
      <w:rFonts w:ascii="Arial" w:hAnsi="Arial" w:cs="Arial"/>
      <w:b/>
      <w:bCs/>
      <w:color w:val="000000"/>
      <w:sz w:val="24"/>
      <w:szCs w:val="24"/>
    </w:rPr>
  </w:style>
  <w:style w:type="paragraph" w:customStyle="1" w:styleId="Ttulo4">
    <w:name w:val="Título4"/>
    <w:basedOn w:val="Estilo3"/>
    <w:link w:val="Ttulo4Char0"/>
    <w:qFormat/>
    <w:rsid w:val="00E76390"/>
    <w:pPr>
      <w:numPr>
        <w:ilvl w:val="3"/>
        <w:numId w:val="1"/>
      </w:numPr>
    </w:pPr>
  </w:style>
  <w:style w:type="character" w:customStyle="1" w:styleId="Estilo3Char">
    <w:name w:val="Estilo3 Char"/>
    <w:basedOn w:val="Fontepargpadro"/>
    <w:link w:val="Estilo3"/>
    <w:rsid w:val="00E76390"/>
    <w:rPr>
      <w:rFonts w:ascii="Arial" w:hAnsi="Arial" w:cs="Arial"/>
      <w:b/>
      <w:bCs/>
      <w:color w:val="000000"/>
      <w:sz w:val="24"/>
      <w:szCs w:val="24"/>
    </w:rPr>
  </w:style>
  <w:style w:type="character" w:customStyle="1" w:styleId="Ttulo3Char">
    <w:name w:val="Título3 Char"/>
    <w:basedOn w:val="Estilo3Char"/>
    <w:link w:val="Ttulo3"/>
    <w:rsid w:val="00E76390"/>
    <w:rPr>
      <w:rFonts w:ascii="Arial" w:hAnsi="Arial" w:cs="Arial"/>
      <w:b/>
      <w:bCs/>
      <w:color w:val="000000"/>
      <w:sz w:val="24"/>
      <w:szCs w:val="24"/>
    </w:rPr>
  </w:style>
  <w:style w:type="character" w:customStyle="1" w:styleId="Ttulo4Char0">
    <w:name w:val="Título4 Char"/>
    <w:basedOn w:val="Estilo3Char"/>
    <w:link w:val="Ttulo4"/>
    <w:rsid w:val="00E76390"/>
    <w:rPr>
      <w:rFonts w:ascii="Arial" w:hAnsi="Arial" w:cs="Arial"/>
      <w:b/>
      <w:bCs/>
      <w:color w:val="000000"/>
      <w:sz w:val="24"/>
      <w:szCs w:val="24"/>
    </w:rPr>
  </w:style>
  <w:style w:type="paragraph" w:customStyle="1" w:styleId="identifica">
    <w:name w:val="identifica"/>
    <w:basedOn w:val="Normal"/>
    <w:rsid w:val="001E18F7"/>
    <w:pPr>
      <w:spacing w:before="100" w:beforeAutospacing="1" w:after="100" w:afterAutospacing="1"/>
    </w:pPr>
  </w:style>
  <w:style w:type="paragraph" w:customStyle="1" w:styleId="ementa">
    <w:name w:val="ementa"/>
    <w:basedOn w:val="Normal"/>
    <w:rsid w:val="001E18F7"/>
    <w:pPr>
      <w:spacing w:before="100" w:beforeAutospacing="1" w:after="100" w:afterAutospacing="1"/>
    </w:pPr>
  </w:style>
  <w:style w:type="paragraph" w:customStyle="1" w:styleId="textbody0">
    <w:name w:val="textbody0"/>
    <w:basedOn w:val="Normal"/>
    <w:rsid w:val="004067D1"/>
    <w:pPr>
      <w:spacing w:before="100" w:beforeAutospacing="1" w:after="100" w:afterAutospacing="1"/>
    </w:pPr>
  </w:style>
  <w:style w:type="paragraph" w:customStyle="1" w:styleId="paragrafo">
    <w:name w:val="paragrafo"/>
    <w:basedOn w:val="Normal"/>
    <w:rsid w:val="00894CC8"/>
    <w:pPr>
      <w:spacing w:before="100" w:beforeAutospacing="1" w:after="100" w:afterAutospacing="1"/>
    </w:pPr>
  </w:style>
  <w:style w:type="paragraph" w:customStyle="1" w:styleId="inciso">
    <w:name w:val="inciso"/>
    <w:basedOn w:val="Normal"/>
    <w:rsid w:val="00894CC8"/>
    <w:pPr>
      <w:spacing w:before="100" w:beforeAutospacing="1" w:after="100" w:afterAutospacing="1"/>
    </w:pPr>
  </w:style>
  <w:style w:type="paragraph" w:customStyle="1" w:styleId="alinea">
    <w:name w:val="alinea"/>
    <w:basedOn w:val="Normal"/>
    <w:rsid w:val="00894CC8"/>
    <w:pPr>
      <w:spacing w:before="100" w:beforeAutospacing="1" w:after="100" w:afterAutospacing="1"/>
    </w:pPr>
  </w:style>
  <w:style w:type="character" w:customStyle="1" w:styleId="e24kjd">
    <w:name w:val="e24kjd"/>
    <w:basedOn w:val="Fontepargpadro"/>
    <w:rsid w:val="00F32E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69185">
      <w:bodyDiv w:val="1"/>
      <w:marLeft w:val="0"/>
      <w:marRight w:val="0"/>
      <w:marTop w:val="0"/>
      <w:marBottom w:val="0"/>
      <w:divBdr>
        <w:top w:val="none" w:sz="0" w:space="0" w:color="auto"/>
        <w:left w:val="none" w:sz="0" w:space="0" w:color="auto"/>
        <w:bottom w:val="none" w:sz="0" w:space="0" w:color="auto"/>
        <w:right w:val="none" w:sz="0" w:space="0" w:color="auto"/>
      </w:divBdr>
      <w:divsChild>
        <w:div w:id="1316955695">
          <w:marLeft w:val="0"/>
          <w:marRight w:val="0"/>
          <w:marTop w:val="0"/>
          <w:marBottom w:val="0"/>
          <w:divBdr>
            <w:top w:val="none" w:sz="0" w:space="0" w:color="auto"/>
            <w:left w:val="none" w:sz="0" w:space="0" w:color="auto"/>
            <w:bottom w:val="none" w:sz="0" w:space="0" w:color="auto"/>
            <w:right w:val="none" w:sz="0" w:space="0" w:color="auto"/>
          </w:divBdr>
        </w:div>
      </w:divsChild>
    </w:div>
    <w:div w:id="87388703">
      <w:bodyDiv w:val="1"/>
      <w:marLeft w:val="0"/>
      <w:marRight w:val="0"/>
      <w:marTop w:val="0"/>
      <w:marBottom w:val="0"/>
      <w:divBdr>
        <w:top w:val="none" w:sz="0" w:space="0" w:color="auto"/>
        <w:left w:val="none" w:sz="0" w:space="0" w:color="auto"/>
        <w:bottom w:val="none" w:sz="0" w:space="0" w:color="auto"/>
        <w:right w:val="none" w:sz="0" w:space="0" w:color="auto"/>
      </w:divBdr>
    </w:div>
    <w:div w:id="88082281">
      <w:bodyDiv w:val="1"/>
      <w:marLeft w:val="0"/>
      <w:marRight w:val="0"/>
      <w:marTop w:val="0"/>
      <w:marBottom w:val="0"/>
      <w:divBdr>
        <w:top w:val="none" w:sz="0" w:space="0" w:color="auto"/>
        <w:left w:val="none" w:sz="0" w:space="0" w:color="auto"/>
        <w:bottom w:val="none" w:sz="0" w:space="0" w:color="auto"/>
        <w:right w:val="none" w:sz="0" w:space="0" w:color="auto"/>
      </w:divBdr>
    </w:div>
    <w:div w:id="90785477">
      <w:bodyDiv w:val="1"/>
      <w:marLeft w:val="0"/>
      <w:marRight w:val="0"/>
      <w:marTop w:val="0"/>
      <w:marBottom w:val="0"/>
      <w:divBdr>
        <w:top w:val="none" w:sz="0" w:space="0" w:color="auto"/>
        <w:left w:val="none" w:sz="0" w:space="0" w:color="auto"/>
        <w:bottom w:val="none" w:sz="0" w:space="0" w:color="auto"/>
        <w:right w:val="none" w:sz="0" w:space="0" w:color="auto"/>
      </w:divBdr>
      <w:divsChild>
        <w:div w:id="828178759">
          <w:marLeft w:val="0"/>
          <w:marRight w:val="0"/>
          <w:marTop w:val="0"/>
          <w:marBottom w:val="0"/>
          <w:divBdr>
            <w:top w:val="none" w:sz="0" w:space="0" w:color="auto"/>
            <w:left w:val="none" w:sz="0" w:space="0" w:color="auto"/>
            <w:bottom w:val="none" w:sz="0" w:space="0" w:color="auto"/>
            <w:right w:val="none" w:sz="0" w:space="0" w:color="auto"/>
          </w:divBdr>
        </w:div>
      </w:divsChild>
    </w:div>
    <w:div w:id="107741428">
      <w:bodyDiv w:val="1"/>
      <w:marLeft w:val="0"/>
      <w:marRight w:val="0"/>
      <w:marTop w:val="0"/>
      <w:marBottom w:val="0"/>
      <w:divBdr>
        <w:top w:val="none" w:sz="0" w:space="0" w:color="auto"/>
        <w:left w:val="none" w:sz="0" w:space="0" w:color="auto"/>
        <w:bottom w:val="none" w:sz="0" w:space="0" w:color="auto"/>
        <w:right w:val="none" w:sz="0" w:space="0" w:color="auto"/>
      </w:divBdr>
    </w:div>
    <w:div w:id="132141542">
      <w:bodyDiv w:val="1"/>
      <w:marLeft w:val="0"/>
      <w:marRight w:val="0"/>
      <w:marTop w:val="0"/>
      <w:marBottom w:val="0"/>
      <w:divBdr>
        <w:top w:val="none" w:sz="0" w:space="0" w:color="auto"/>
        <w:left w:val="none" w:sz="0" w:space="0" w:color="auto"/>
        <w:bottom w:val="none" w:sz="0" w:space="0" w:color="auto"/>
        <w:right w:val="none" w:sz="0" w:space="0" w:color="auto"/>
      </w:divBdr>
    </w:div>
    <w:div w:id="136145264">
      <w:bodyDiv w:val="1"/>
      <w:marLeft w:val="0"/>
      <w:marRight w:val="0"/>
      <w:marTop w:val="0"/>
      <w:marBottom w:val="0"/>
      <w:divBdr>
        <w:top w:val="none" w:sz="0" w:space="0" w:color="auto"/>
        <w:left w:val="none" w:sz="0" w:space="0" w:color="auto"/>
        <w:bottom w:val="none" w:sz="0" w:space="0" w:color="auto"/>
        <w:right w:val="none" w:sz="0" w:space="0" w:color="auto"/>
      </w:divBdr>
    </w:div>
    <w:div w:id="136264720">
      <w:bodyDiv w:val="1"/>
      <w:marLeft w:val="0"/>
      <w:marRight w:val="0"/>
      <w:marTop w:val="0"/>
      <w:marBottom w:val="0"/>
      <w:divBdr>
        <w:top w:val="none" w:sz="0" w:space="0" w:color="auto"/>
        <w:left w:val="none" w:sz="0" w:space="0" w:color="auto"/>
        <w:bottom w:val="none" w:sz="0" w:space="0" w:color="auto"/>
        <w:right w:val="none" w:sz="0" w:space="0" w:color="auto"/>
      </w:divBdr>
    </w:div>
    <w:div w:id="150876476">
      <w:bodyDiv w:val="1"/>
      <w:marLeft w:val="0"/>
      <w:marRight w:val="0"/>
      <w:marTop w:val="0"/>
      <w:marBottom w:val="0"/>
      <w:divBdr>
        <w:top w:val="none" w:sz="0" w:space="0" w:color="auto"/>
        <w:left w:val="none" w:sz="0" w:space="0" w:color="auto"/>
        <w:bottom w:val="none" w:sz="0" w:space="0" w:color="auto"/>
        <w:right w:val="none" w:sz="0" w:space="0" w:color="auto"/>
      </w:divBdr>
      <w:divsChild>
        <w:div w:id="639919840">
          <w:marLeft w:val="300"/>
          <w:marRight w:val="0"/>
          <w:marTop w:val="0"/>
          <w:marBottom w:val="0"/>
          <w:divBdr>
            <w:top w:val="none" w:sz="0" w:space="0" w:color="auto"/>
            <w:left w:val="none" w:sz="0" w:space="0" w:color="auto"/>
            <w:bottom w:val="none" w:sz="0" w:space="0" w:color="auto"/>
            <w:right w:val="none" w:sz="0" w:space="0" w:color="auto"/>
          </w:divBdr>
        </w:div>
        <w:div w:id="1010066111">
          <w:marLeft w:val="300"/>
          <w:marRight w:val="0"/>
          <w:marTop w:val="0"/>
          <w:marBottom w:val="0"/>
          <w:divBdr>
            <w:top w:val="none" w:sz="0" w:space="0" w:color="auto"/>
            <w:left w:val="none" w:sz="0" w:space="0" w:color="auto"/>
            <w:bottom w:val="none" w:sz="0" w:space="0" w:color="auto"/>
            <w:right w:val="none" w:sz="0" w:space="0" w:color="auto"/>
          </w:divBdr>
        </w:div>
        <w:div w:id="1260262288">
          <w:marLeft w:val="300"/>
          <w:marRight w:val="0"/>
          <w:marTop w:val="0"/>
          <w:marBottom w:val="0"/>
          <w:divBdr>
            <w:top w:val="none" w:sz="0" w:space="0" w:color="auto"/>
            <w:left w:val="none" w:sz="0" w:space="0" w:color="auto"/>
            <w:bottom w:val="none" w:sz="0" w:space="0" w:color="auto"/>
            <w:right w:val="none" w:sz="0" w:space="0" w:color="auto"/>
          </w:divBdr>
        </w:div>
        <w:div w:id="1377580100">
          <w:marLeft w:val="450"/>
          <w:marRight w:val="0"/>
          <w:marTop w:val="0"/>
          <w:marBottom w:val="0"/>
          <w:divBdr>
            <w:top w:val="none" w:sz="0" w:space="0" w:color="auto"/>
            <w:left w:val="none" w:sz="0" w:space="0" w:color="auto"/>
            <w:bottom w:val="none" w:sz="0" w:space="0" w:color="auto"/>
            <w:right w:val="none" w:sz="0" w:space="0" w:color="auto"/>
          </w:divBdr>
        </w:div>
        <w:div w:id="1413894649">
          <w:marLeft w:val="300"/>
          <w:marRight w:val="0"/>
          <w:marTop w:val="0"/>
          <w:marBottom w:val="0"/>
          <w:divBdr>
            <w:top w:val="none" w:sz="0" w:space="0" w:color="auto"/>
            <w:left w:val="none" w:sz="0" w:space="0" w:color="auto"/>
            <w:bottom w:val="none" w:sz="0" w:space="0" w:color="auto"/>
            <w:right w:val="none" w:sz="0" w:space="0" w:color="auto"/>
          </w:divBdr>
        </w:div>
        <w:div w:id="1835686490">
          <w:marLeft w:val="300"/>
          <w:marRight w:val="0"/>
          <w:marTop w:val="0"/>
          <w:marBottom w:val="0"/>
          <w:divBdr>
            <w:top w:val="none" w:sz="0" w:space="0" w:color="auto"/>
            <w:left w:val="none" w:sz="0" w:space="0" w:color="auto"/>
            <w:bottom w:val="none" w:sz="0" w:space="0" w:color="auto"/>
            <w:right w:val="none" w:sz="0" w:space="0" w:color="auto"/>
          </w:divBdr>
        </w:div>
        <w:div w:id="1929120959">
          <w:marLeft w:val="300"/>
          <w:marRight w:val="0"/>
          <w:marTop w:val="0"/>
          <w:marBottom w:val="0"/>
          <w:divBdr>
            <w:top w:val="none" w:sz="0" w:space="0" w:color="auto"/>
            <w:left w:val="none" w:sz="0" w:space="0" w:color="auto"/>
            <w:bottom w:val="none" w:sz="0" w:space="0" w:color="auto"/>
            <w:right w:val="none" w:sz="0" w:space="0" w:color="auto"/>
          </w:divBdr>
        </w:div>
        <w:div w:id="2061711859">
          <w:marLeft w:val="300"/>
          <w:marRight w:val="0"/>
          <w:marTop w:val="0"/>
          <w:marBottom w:val="0"/>
          <w:divBdr>
            <w:top w:val="none" w:sz="0" w:space="0" w:color="auto"/>
            <w:left w:val="none" w:sz="0" w:space="0" w:color="auto"/>
            <w:bottom w:val="none" w:sz="0" w:space="0" w:color="auto"/>
            <w:right w:val="none" w:sz="0" w:space="0" w:color="auto"/>
          </w:divBdr>
        </w:div>
      </w:divsChild>
    </w:div>
    <w:div w:id="162478847">
      <w:bodyDiv w:val="1"/>
      <w:marLeft w:val="0"/>
      <w:marRight w:val="0"/>
      <w:marTop w:val="0"/>
      <w:marBottom w:val="0"/>
      <w:divBdr>
        <w:top w:val="none" w:sz="0" w:space="0" w:color="auto"/>
        <w:left w:val="none" w:sz="0" w:space="0" w:color="auto"/>
        <w:bottom w:val="none" w:sz="0" w:space="0" w:color="auto"/>
        <w:right w:val="none" w:sz="0" w:space="0" w:color="auto"/>
      </w:divBdr>
    </w:div>
    <w:div w:id="173307460">
      <w:bodyDiv w:val="1"/>
      <w:marLeft w:val="0"/>
      <w:marRight w:val="0"/>
      <w:marTop w:val="0"/>
      <w:marBottom w:val="0"/>
      <w:divBdr>
        <w:top w:val="none" w:sz="0" w:space="0" w:color="auto"/>
        <w:left w:val="none" w:sz="0" w:space="0" w:color="auto"/>
        <w:bottom w:val="none" w:sz="0" w:space="0" w:color="auto"/>
        <w:right w:val="none" w:sz="0" w:space="0" w:color="auto"/>
      </w:divBdr>
    </w:div>
    <w:div w:id="192698061">
      <w:bodyDiv w:val="1"/>
      <w:marLeft w:val="0"/>
      <w:marRight w:val="0"/>
      <w:marTop w:val="0"/>
      <w:marBottom w:val="0"/>
      <w:divBdr>
        <w:top w:val="none" w:sz="0" w:space="0" w:color="auto"/>
        <w:left w:val="none" w:sz="0" w:space="0" w:color="auto"/>
        <w:bottom w:val="none" w:sz="0" w:space="0" w:color="auto"/>
        <w:right w:val="none" w:sz="0" w:space="0" w:color="auto"/>
      </w:divBdr>
    </w:div>
    <w:div w:id="213322004">
      <w:bodyDiv w:val="1"/>
      <w:marLeft w:val="0"/>
      <w:marRight w:val="0"/>
      <w:marTop w:val="0"/>
      <w:marBottom w:val="0"/>
      <w:divBdr>
        <w:top w:val="none" w:sz="0" w:space="0" w:color="auto"/>
        <w:left w:val="none" w:sz="0" w:space="0" w:color="auto"/>
        <w:bottom w:val="none" w:sz="0" w:space="0" w:color="auto"/>
        <w:right w:val="none" w:sz="0" w:space="0" w:color="auto"/>
      </w:divBdr>
    </w:div>
    <w:div w:id="288433428">
      <w:bodyDiv w:val="1"/>
      <w:marLeft w:val="0"/>
      <w:marRight w:val="0"/>
      <w:marTop w:val="0"/>
      <w:marBottom w:val="0"/>
      <w:divBdr>
        <w:top w:val="none" w:sz="0" w:space="0" w:color="auto"/>
        <w:left w:val="none" w:sz="0" w:space="0" w:color="auto"/>
        <w:bottom w:val="none" w:sz="0" w:space="0" w:color="auto"/>
        <w:right w:val="none" w:sz="0" w:space="0" w:color="auto"/>
      </w:divBdr>
    </w:div>
    <w:div w:id="307784167">
      <w:bodyDiv w:val="1"/>
      <w:marLeft w:val="0"/>
      <w:marRight w:val="0"/>
      <w:marTop w:val="0"/>
      <w:marBottom w:val="0"/>
      <w:divBdr>
        <w:top w:val="none" w:sz="0" w:space="0" w:color="auto"/>
        <w:left w:val="none" w:sz="0" w:space="0" w:color="auto"/>
        <w:bottom w:val="none" w:sz="0" w:space="0" w:color="auto"/>
        <w:right w:val="none" w:sz="0" w:space="0" w:color="auto"/>
      </w:divBdr>
    </w:div>
    <w:div w:id="328489147">
      <w:bodyDiv w:val="1"/>
      <w:marLeft w:val="0"/>
      <w:marRight w:val="0"/>
      <w:marTop w:val="0"/>
      <w:marBottom w:val="0"/>
      <w:divBdr>
        <w:top w:val="none" w:sz="0" w:space="0" w:color="auto"/>
        <w:left w:val="none" w:sz="0" w:space="0" w:color="auto"/>
        <w:bottom w:val="none" w:sz="0" w:space="0" w:color="auto"/>
        <w:right w:val="none" w:sz="0" w:space="0" w:color="auto"/>
      </w:divBdr>
    </w:div>
    <w:div w:id="336226235">
      <w:bodyDiv w:val="1"/>
      <w:marLeft w:val="0"/>
      <w:marRight w:val="0"/>
      <w:marTop w:val="0"/>
      <w:marBottom w:val="0"/>
      <w:divBdr>
        <w:top w:val="none" w:sz="0" w:space="0" w:color="auto"/>
        <w:left w:val="none" w:sz="0" w:space="0" w:color="auto"/>
        <w:bottom w:val="none" w:sz="0" w:space="0" w:color="auto"/>
        <w:right w:val="none" w:sz="0" w:space="0" w:color="auto"/>
      </w:divBdr>
    </w:div>
    <w:div w:id="340468336">
      <w:bodyDiv w:val="1"/>
      <w:marLeft w:val="0"/>
      <w:marRight w:val="0"/>
      <w:marTop w:val="0"/>
      <w:marBottom w:val="0"/>
      <w:divBdr>
        <w:top w:val="none" w:sz="0" w:space="0" w:color="auto"/>
        <w:left w:val="none" w:sz="0" w:space="0" w:color="auto"/>
        <w:bottom w:val="none" w:sz="0" w:space="0" w:color="auto"/>
        <w:right w:val="none" w:sz="0" w:space="0" w:color="auto"/>
      </w:divBdr>
    </w:div>
    <w:div w:id="423039787">
      <w:bodyDiv w:val="1"/>
      <w:marLeft w:val="0"/>
      <w:marRight w:val="0"/>
      <w:marTop w:val="0"/>
      <w:marBottom w:val="0"/>
      <w:divBdr>
        <w:top w:val="none" w:sz="0" w:space="0" w:color="auto"/>
        <w:left w:val="none" w:sz="0" w:space="0" w:color="auto"/>
        <w:bottom w:val="none" w:sz="0" w:space="0" w:color="auto"/>
        <w:right w:val="none" w:sz="0" w:space="0" w:color="auto"/>
      </w:divBdr>
      <w:divsChild>
        <w:div w:id="1151799191">
          <w:marLeft w:val="0"/>
          <w:marRight w:val="0"/>
          <w:marTop w:val="0"/>
          <w:marBottom w:val="0"/>
          <w:divBdr>
            <w:top w:val="none" w:sz="0" w:space="0" w:color="auto"/>
            <w:left w:val="none" w:sz="0" w:space="0" w:color="auto"/>
            <w:bottom w:val="none" w:sz="0" w:space="0" w:color="auto"/>
            <w:right w:val="none" w:sz="0" w:space="0" w:color="auto"/>
          </w:divBdr>
        </w:div>
      </w:divsChild>
    </w:div>
    <w:div w:id="428283886">
      <w:bodyDiv w:val="1"/>
      <w:marLeft w:val="0"/>
      <w:marRight w:val="0"/>
      <w:marTop w:val="0"/>
      <w:marBottom w:val="0"/>
      <w:divBdr>
        <w:top w:val="none" w:sz="0" w:space="0" w:color="auto"/>
        <w:left w:val="none" w:sz="0" w:space="0" w:color="auto"/>
        <w:bottom w:val="none" w:sz="0" w:space="0" w:color="auto"/>
        <w:right w:val="none" w:sz="0" w:space="0" w:color="auto"/>
      </w:divBdr>
    </w:div>
    <w:div w:id="450561194">
      <w:bodyDiv w:val="1"/>
      <w:marLeft w:val="0"/>
      <w:marRight w:val="0"/>
      <w:marTop w:val="0"/>
      <w:marBottom w:val="0"/>
      <w:divBdr>
        <w:top w:val="none" w:sz="0" w:space="0" w:color="auto"/>
        <w:left w:val="none" w:sz="0" w:space="0" w:color="auto"/>
        <w:bottom w:val="none" w:sz="0" w:space="0" w:color="auto"/>
        <w:right w:val="none" w:sz="0" w:space="0" w:color="auto"/>
      </w:divBdr>
    </w:div>
    <w:div w:id="467477328">
      <w:bodyDiv w:val="1"/>
      <w:marLeft w:val="0"/>
      <w:marRight w:val="0"/>
      <w:marTop w:val="0"/>
      <w:marBottom w:val="0"/>
      <w:divBdr>
        <w:top w:val="none" w:sz="0" w:space="0" w:color="auto"/>
        <w:left w:val="none" w:sz="0" w:space="0" w:color="auto"/>
        <w:bottom w:val="none" w:sz="0" w:space="0" w:color="auto"/>
        <w:right w:val="none" w:sz="0" w:space="0" w:color="auto"/>
      </w:divBdr>
    </w:div>
    <w:div w:id="485703363">
      <w:bodyDiv w:val="1"/>
      <w:marLeft w:val="0"/>
      <w:marRight w:val="0"/>
      <w:marTop w:val="0"/>
      <w:marBottom w:val="0"/>
      <w:divBdr>
        <w:top w:val="none" w:sz="0" w:space="0" w:color="auto"/>
        <w:left w:val="none" w:sz="0" w:space="0" w:color="auto"/>
        <w:bottom w:val="none" w:sz="0" w:space="0" w:color="auto"/>
        <w:right w:val="none" w:sz="0" w:space="0" w:color="auto"/>
      </w:divBdr>
    </w:div>
    <w:div w:id="487401373">
      <w:bodyDiv w:val="1"/>
      <w:marLeft w:val="0"/>
      <w:marRight w:val="0"/>
      <w:marTop w:val="0"/>
      <w:marBottom w:val="0"/>
      <w:divBdr>
        <w:top w:val="none" w:sz="0" w:space="0" w:color="auto"/>
        <w:left w:val="none" w:sz="0" w:space="0" w:color="auto"/>
        <w:bottom w:val="none" w:sz="0" w:space="0" w:color="auto"/>
        <w:right w:val="none" w:sz="0" w:space="0" w:color="auto"/>
      </w:divBdr>
    </w:div>
    <w:div w:id="512186722">
      <w:bodyDiv w:val="1"/>
      <w:marLeft w:val="0"/>
      <w:marRight w:val="0"/>
      <w:marTop w:val="0"/>
      <w:marBottom w:val="0"/>
      <w:divBdr>
        <w:top w:val="none" w:sz="0" w:space="0" w:color="auto"/>
        <w:left w:val="none" w:sz="0" w:space="0" w:color="auto"/>
        <w:bottom w:val="none" w:sz="0" w:space="0" w:color="auto"/>
        <w:right w:val="none" w:sz="0" w:space="0" w:color="auto"/>
      </w:divBdr>
    </w:div>
    <w:div w:id="515996925">
      <w:bodyDiv w:val="1"/>
      <w:marLeft w:val="0"/>
      <w:marRight w:val="0"/>
      <w:marTop w:val="0"/>
      <w:marBottom w:val="0"/>
      <w:divBdr>
        <w:top w:val="none" w:sz="0" w:space="0" w:color="auto"/>
        <w:left w:val="none" w:sz="0" w:space="0" w:color="auto"/>
        <w:bottom w:val="none" w:sz="0" w:space="0" w:color="auto"/>
        <w:right w:val="none" w:sz="0" w:space="0" w:color="auto"/>
      </w:divBdr>
    </w:div>
    <w:div w:id="531500904">
      <w:bodyDiv w:val="1"/>
      <w:marLeft w:val="0"/>
      <w:marRight w:val="0"/>
      <w:marTop w:val="0"/>
      <w:marBottom w:val="0"/>
      <w:divBdr>
        <w:top w:val="none" w:sz="0" w:space="0" w:color="auto"/>
        <w:left w:val="none" w:sz="0" w:space="0" w:color="auto"/>
        <w:bottom w:val="none" w:sz="0" w:space="0" w:color="auto"/>
        <w:right w:val="none" w:sz="0" w:space="0" w:color="auto"/>
      </w:divBdr>
    </w:div>
    <w:div w:id="536548893">
      <w:bodyDiv w:val="1"/>
      <w:marLeft w:val="0"/>
      <w:marRight w:val="0"/>
      <w:marTop w:val="0"/>
      <w:marBottom w:val="0"/>
      <w:divBdr>
        <w:top w:val="none" w:sz="0" w:space="0" w:color="auto"/>
        <w:left w:val="none" w:sz="0" w:space="0" w:color="auto"/>
        <w:bottom w:val="none" w:sz="0" w:space="0" w:color="auto"/>
        <w:right w:val="none" w:sz="0" w:space="0" w:color="auto"/>
      </w:divBdr>
    </w:div>
    <w:div w:id="541670879">
      <w:bodyDiv w:val="1"/>
      <w:marLeft w:val="0"/>
      <w:marRight w:val="0"/>
      <w:marTop w:val="0"/>
      <w:marBottom w:val="0"/>
      <w:divBdr>
        <w:top w:val="none" w:sz="0" w:space="0" w:color="auto"/>
        <w:left w:val="none" w:sz="0" w:space="0" w:color="auto"/>
        <w:bottom w:val="none" w:sz="0" w:space="0" w:color="auto"/>
        <w:right w:val="none" w:sz="0" w:space="0" w:color="auto"/>
      </w:divBdr>
      <w:divsChild>
        <w:div w:id="73432079">
          <w:marLeft w:val="0"/>
          <w:marRight w:val="0"/>
          <w:marTop w:val="0"/>
          <w:marBottom w:val="0"/>
          <w:divBdr>
            <w:top w:val="none" w:sz="0" w:space="0" w:color="auto"/>
            <w:left w:val="none" w:sz="0" w:space="0" w:color="auto"/>
            <w:bottom w:val="none" w:sz="0" w:space="0" w:color="auto"/>
            <w:right w:val="none" w:sz="0" w:space="0" w:color="auto"/>
          </w:divBdr>
        </w:div>
        <w:div w:id="1669670652">
          <w:marLeft w:val="0"/>
          <w:marRight w:val="0"/>
          <w:marTop w:val="0"/>
          <w:marBottom w:val="0"/>
          <w:divBdr>
            <w:top w:val="none" w:sz="0" w:space="0" w:color="auto"/>
            <w:left w:val="none" w:sz="0" w:space="0" w:color="auto"/>
            <w:bottom w:val="none" w:sz="0" w:space="0" w:color="auto"/>
            <w:right w:val="none" w:sz="0" w:space="0" w:color="auto"/>
          </w:divBdr>
        </w:div>
        <w:div w:id="2116974650">
          <w:marLeft w:val="0"/>
          <w:marRight w:val="0"/>
          <w:marTop w:val="0"/>
          <w:marBottom w:val="0"/>
          <w:divBdr>
            <w:top w:val="none" w:sz="0" w:space="0" w:color="auto"/>
            <w:left w:val="none" w:sz="0" w:space="0" w:color="auto"/>
            <w:bottom w:val="none" w:sz="0" w:space="0" w:color="auto"/>
            <w:right w:val="none" w:sz="0" w:space="0" w:color="auto"/>
          </w:divBdr>
        </w:div>
      </w:divsChild>
    </w:div>
    <w:div w:id="548684332">
      <w:bodyDiv w:val="1"/>
      <w:marLeft w:val="0"/>
      <w:marRight w:val="0"/>
      <w:marTop w:val="0"/>
      <w:marBottom w:val="0"/>
      <w:divBdr>
        <w:top w:val="none" w:sz="0" w:space="0" w:color="auto"/>
        <w:left w:val="none" w:sz="0" w:space="0" w:color="auto"/>
        <w:bottom w:val="none" w:sz="0" w:space="0" w:color="auto"/>
        <w:right w:val="none" w:sz="0" w:space="0" w:color="auto"/>
      </w:divBdr>
    </w:div>
    <w:div w:id="550924817">
      <w:bodyDiv w:val="1"/>
      <w:marLeft w:val="0"/>
      <w:marRight w:val="0"/>
      <w:marTop w:val="0"/>
      <w:marBottom w:val="0"/>
      <w:divBdr>
        <w:top w:val="none" w:sz="0" w:space="0" w:color="auto"/>
        <w:left w:val="none" w:sz="0" w:space="0" w:color="auto"/>
        <w:bottom w:val="none" w:sz="0" w:space="0" w:color="auto"/>
        <w:right w:val="none" w:sz="0" w:space="0" w:color="auto"/>
      </w:divBdr>
    </w:div>
    <w:div w:id="621424292">
      <w:bodyDiv w:val="1"/>
      <w:marLeft w:val="0"/>
      <w:marRight w:val="0"/>
      <w:marTop w:val="0"/>
      <w:marBottom w:val="0"/>
      <w:divBdr>
        <w:top w:val="none" w:sz="0" w:space="0" w:color="auto"/>
        <w:left w:val="none" w:sz="0" w:space="0" w:color="auto"/>
        <w:bottom w:val="none" w:sz="0" w:space="0" w:color="auto"/>
        <w:right w:val="none" w:sz="0" w:space="0" w:color="auto"/>
      </w:divBdr>
    </w:div>
    <w:div w:id="626736942">
      <w:bodyDiv w:val="1"/>
      <w:marLeft w:val="0"/>
      <w:marRight w:val="0"/>
      <w:marTop w:val="0"/>
      <w:marBottom w:val="0"/>
      <w:divBdr>
        <w:top w:val="none" w:sz="0" w:space="0" w:color="auto"/>
        <w:left w:val="none" w:sz="0" w:space="0" w:color="auto"/>
        <w:bottom w:val="none" w:sz="0" w:space="0" w:color="auto"/>
        <w:right w:val="none" w:sz="0" w:space="0" w:color="auto"/>
      </w:divBdr>
    </w:div>
    <w:div w:id="646785161">
      <w:bodyDiv w:val="1"/>
      <w:marLeft w:val="0"/>
      <w:marRight w:val="0"/>
      <w:marTop w:val="0"/>
      <w:marBottom w:val="0"/>
      <w:divBdr>
        <w:top w:val="none" w:sz="0" w:space="0" w:color="auto"/>
        <w:left w:val="none" w:sz="0" w:space="0" w:color="auto"/>
        <w:bottom w:val="none" w:sz="0" w:space="0" w:color="auto"/>
        <w:right w:val="none" w:sz="0" w:space="0" w:color="auto"/>
      </w:divBdr>
      <w:divsChild>
        <w:div w:id="1141460421">
          <w:marLeft w:val="0"/>
          <w:marRight w:val="0"/>
          <w:marTop w:val="0"/>
          <w:marBottom w:val="0"/>
          <w:divBdr>
            <w:top w:val="none" w:sz="0" w:space="0" w:color="auto"/>
            <w:left w:val="none" w:sz="0" w:space="0" w:color="auto"/>
            <w:bottom w:val="none" w:sz="0" w:space="0" w:color="auto"/>
            <w:right w:val="none" w:sz="0" w:space="0" w:color="auto"/>
          </w:divBdr>
          <w:divsChild>
            <w:div w:id="1538006960">
              <w:marLeft w:val="0"/>
              <w:marRight w:val="0"/>
              <w:marTop w:val="0"/>
              <w:marBottom w:val="0"/>
              <w:divBdr>
                <w:top w:val="none" w:sz="0" w:space="0" w:color="auto"/>
                <w:left w:val="none" w:sz="0" w:space="0" w:color="auto"/>
                <w:bottom w:val="none" w:sz="0" w:space="0" w:color="auto"/>
                <w:right w:val="none" w:sz="0" w:space="0" w:color="auto"/>
              </w:divBdr>
              <w:divsChild>
                <w:div w:id="2072579976">
                  <w:marLeft w:val="0"/>
                  <w:marRight w:val="0"/>
                  <w:marTop w:val="0"/>
                  <w:marBottom w:val="0"/>
                  <w:divBdr>
                    <w:top w:val="none" w:sz="0" w:space="0" w:color="auto"/>
                    <w:left w:val="none" w:sz="0" w:space="0" w:color="auto"/>
                    <w:bottom w:val="none" w:sz="0" w:space="0" w:color="auto"/>
                    <w:right w:val="none" w:sz="0" w:space="0" w:color="auto"/>
                  </w:divBdr>
                  <w:divsChild>
                    <w:div w:id="1583638365">
                      <w:marLeft w:val="0"/>
                      <w:marRight w:val="0"/>
                      <w:marTop w:val="0"/>
                      <w:marBottom w:val="0"/>
                      <w:divBdr>
                        <w:top w:val="none" w:sz="0" w:space="0" w:color="auto"/>
                        <w:left w:val="none" w:sz="0" w:space="0" w:color="auto"/>
                        <w:bottom w:val="none" w:sz="0" w:space="0" w:color="auto"/>
                        <w:right w:val="none" w:sz="0" w:space="0" w:color="auto"/>
                      </w:divBdr>
                      <w:divsChild>
                        <w:div w:id="122164131">
                          <w:marLeft w:val="0"/>
                          <w:marRight w:val="0"/>
                          <w:marTop w:val="0"/>
                          <w:marBottom w:val="0"/>
                          <w:divBdr>
                            <w:top w:val="none" w:sz="0" w:space="0" w:color="auto"/>
                            <w:left w:val="none" w:sz="0" w:space="0" w:color="auto"/>
                            <w:bottom w:val="none" w:sz="0" w:space="0" w:color="auto"/>
                            <w:right w:val="none" w:sz="0" w:space="0" w:color="auto"/>
                          </w:divBdr>
                          <w:divsChild>
                            <w:div w:id="1042560267">
                              <w:marLeft w:val="0"/>
                              <w:marRight w:val="0"/>
                              <w:marTop w:val="0"/>
                              <w:marBottom w:val="0"/>
                              <w:divBdr>
                                <w:top w:val="none" w:sz="0" w:space="0" w:color="auto"/>
                                <w:left w:val="none" w:sz="0" w:space="0" w:color="auto"/>
                                <w:bottom w:val="none" w:sz="0" w:space="0" w:color="auto"/>
                                <w:right w:val="none" w:sz="0" w:space="0" w:color="auto"/>
                              </w:divBdr>
                              <w:divsChild>
                                <w:div w:id="509028540">
                                  <w:marLeft w:val="0"/>
                                  <w:marRight w:val="0"/>
                                  <w:marTop w:val="0"/>
                                  <w:marBottom w:val="0"/>
                                  <w:divBdr>
                                    <w:top w:val="none" w:sz="0" w:space="0" w:color="auto"/>
                                    <w:left w:val="none" w:sz="0" w:space="0" w:color="auto"/>
                                    <w:bottom w:val="none" w:sz="0" w:space="0" w:color="auto"/>
                                    <w:right w:val="none" w:sz="0" w:space="0" w:color="auto"/>
                                  </w:divBdr>
                                  <w:divsChild>
                                    <w:div w:id="1112628822">
                                      <w:marLeft w:val="0"/>
                                      <w:marRight w:val="0"/>
                                      <w:marTop w:val="0"/>
                                      <w:marBottom w:val="0"/>
                                      <w:divBdr>
                                        <w:top w:val="none" w:sz="0" w:space="0" w:color="auto"/>
                                        <w:left w:val="none" w:sz="0" w:space="0" w:color="auto"/>
                                        <w:bottom w:val="none" w:sz="0" w:space="0" w:color="auto"/>
                                        <w:right w:val="none" w:sz="0" w:space="0" w:color="auto"/>
                                      </w:divBdr>
                                      <w:divsChild>
                                        <w:div w:id="80913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5128032">
      <w:bodyDiv w:val="1"/>
      <w:marLeft w:val="0"/>
      <w:marRight w:val="0"/>
      <w:marTop w:val="0"/>
      <w:marBottom w:val="0"/>
      <w:divBdr>
        <w:top w:val="none" w:sz="0" w:space="0" w:color="auto"/>
        <w:left w:val="none" w:sz="0" w:space="0" w:color="auto"/>
        <w:bottom w:val="none" w:sz="0" w:space="0" w:color="auto"/>
        <w:right w:val="none" w:sz="0" w:space="0" w:color="auto"/>
      </w:divBdr>
    </w:div>
    <w:div w:id="760100058">
      <w:bodyDiv w:val="1"/>
      <w:marLeft w:val="0"/>
      <w:marRight w:val="0"/>
      <w:marTop w:val="0"/>
      <w:marBottom w:val="0"/>
      <w:divBdr>
        <w:top w:val="none" w:sz="0" w:space="0" w:color="auto"/>
        <w:left w:val="none" w:sz="0" w:space="0" w:color="auto"/>
        <w:bottom w:val="none" w:sz="0" w:space="0" w:color="auto"/>
        <w:right w:val="none" w:sz="0" w:space="0" w:color="auto"/>
      </w:divBdr>
    </w:div>
    <w:div w:id="773675921">
      <w:bodyDiv w:val="1"/>
      <w:marLeft w:val="0"/>
      <w:marRight w:val="0"/>
      <w:marTop w:val="0"/>
      <w:marBottom w:val="0"/>
      <w:divBdr>
        <w:top w:val="none" w:sz="0" w:space="0" w:color="auto"/>
        <w:left w:val="none" w:sz="0" w:space="0" w:color="auto"/>
        <w:bottom w:val="none" w:sz="0" w:space="0" w:color="auto"/>
        <w:right w:val="none" w:sz="0" w:space="0" w:color="auto"/>
      </w:divBdr>
    </w:div>
    <w:div w:id="814181974">
      <w:bodyDiv w:val="1"/>
      <w:marLeft w:val="0"/>
      <w:marRight w:val="0"/>
      <w:marTop w:val="0"/>
      <w:marBottom w:val="0"/>
      <w:divBdr>
        <w:top w:val="none" w:sz="0" w:space="0" w:color="auto"/>
        <w:left w:val="none" w:sz="0" w:space="0" w:color="auto"/>
        <w:bottom w:val="none" w:sz="0" w:space="0" w:color="auto"/>
        <w:right w:val="none" w:sz="0" w:space="0" w:color="auto"/>
      </w:divBdr>
      <w:divsChild>
        <w:div w:id="1041249645">
          <w:marLeft w:val="0"/>
          <w:marRight w:val="0"/>
          <w:marTop w:val="0"/>
          <w:marBottom w:val="0"/>
          <w:divBdr>
            <w:top w:val="none" w:sz="0" w:space="0" w:color="auto"/>
            <w:left w:val="none" w:sz="0" w:space="0" w:color="auto"/>
            <w:bottom w:val="none" w:sz="0" w:space="0" w:color="auto"/>
            <w:right w:val="none" w:sz="0" w:space="0" w:color="auto"/>
          </w:divBdr>
        </w:div>
      </w:divsChild>
    </w:div>
    <w:div w:id="844058531">
      <w:bodyDiv w:val="1"/>
      <w:marLeft w:val="0"/>
      <w:marRight w:val="0"/>
      <w:marTop w:val="0"/>
      <w:marBottom w:val="0"/>
      <w:divBdr>
        <w:top w:val="none" w:sz="0" w:space="0" w:color="auto"/>
        <w:left w:val="none" w:sz="0" w:space="0" w:color="auto"/>
        <w:bottom w:val="none" w:sz="0" w:space="0" w:color="auto"/>
        <w:right w:val="none" w:sz="0" w:space="0" w:color="auto"/>
      </w:divBdr>
    </w:div>
    <w:div w:id="855777531">
      <w:bodyDiv w:val="1"/>
      <w:marLeft w:val="0"/>
      <w:marRight w:val="0"/>
      <w:marTop w:val="0"/>
      <w:marBottom w:val="0"/>
      <w:divBdr>
        <w:top w:val="none" w:sz="0" w:space="0" w:color="auto"/>
        <w:left w:val="none" w:sz="0" w:space="0" w:color="auto"/>
        <w:bottom w:val="none" w:sz="0" w:space="0" w:color="auto"/>
        <w:right w:val="none" w:sz="0" w:space="0" w:color="auto"/>
      </w:divBdr>
    </w:div>
    <w:div w:id="879056698">
      <w:bodyDiv w:val="1"/>
      <w:marLeft w:val="0"/>
      <w:marRight w:val="0"/>
      <w:marTop w:val="0"/>
      <w:marBottom w:val="0"/>
      <w:divBdr>
        <w:top w:val="none" w:sz="0" w:space="0" w:color="auto"/>
        <w:left w:val="none" w:sz="0" w:space="0" w:color="auto"/>
        <w:bottom w:val="none" w:sz="0" w:space="0" w:color="auto"/>
        <w:right w:val="none" w:sz="0" w:space="0" w:color="auto"/>
      </w:divBdr>
    </w:div>
    <w:div w:id="882444435">
      <w:bodyDiv w:val="1"/>
      <w:marLeft w:val="0"/>
      <w:marRight w:val="0"/>
      <w:marTop w:val="0"/>
      <w:marBottom w:val="0"/>
      <w:divBdr>
        <w:top w:val="none" w:sz="0" w:space="0" w:color="auto"/>
        <w:left w:val="none" w:sz="0" w:space="0" w:color="auto"/>
        <w:bottom w:val="none" w:sz="0" w:space="0" w:color="auto"/>
        <w:right w:val="none" w:sz="0" w:space="0" w:color="auto"/>
      </w:divBdr>
    </w:div>
    <w:div w:id="901990942">
      <w:bodyDiv w:val="1"/>
      <w:marLeft w:val="0"/>
      <w:marRight w:val="0"/>
      <w:marTop w:val="0"/>
      <w:marBottom w:val="0"/>
      <w:divBdr>
        <w:top w:val="none" w:sz="0" w:space="0" w:color="auto"/>
        <w:left w:val="none" w:sz="0" w:space="0" w:color="auto"/>
        <w:bottom w:val="none" w:sz="0" w:space="0" w:color="auto"/>
        <w:right w:val="none" w:sz="0" w:space="0" w:color="auto"/>
      </w:divBdr>
    </w:div>
    <w:div w:id="964433466">
      <w:bodyDiv w:val="1"/>
      <w:marLeft w:val="0"/>
      <w:marRight w:val="0"/>
      <w:marTop w:val="0"/>
      <w:marBottom w:val="0"/>
      <w:divBdr>
        <w:top w:val="none" w:sz="0" w:space="0" w:color="auto"/>
        <w:left w:val="none" w:sz="0" w:space="0" w:color="auto"/>
        <w:bottom w:val="none" w:sz="0" w:space="0" w:color="auto"/>
        <w:right w:val="none" w:sz="0" w:space="0" w:color="auto"/>
      </w:divBdr>
      <w:divsChild>
        <w:div w:id="408578707">
          <w:marLeft w:val="0"/>
          <w:marRight w:val="0"/>
          <w:marTop w:val="0"/>
          <w:marBottom w:val="0"/>
          <w:divBdr>
            <w:top w:val="none" w:sz="0" w:space="0" w:color="auto"/>
            <w:left w:val="none" w:sz="0" w:space="0" w:color="auto"/>
            <w:bottom w:val="none" w:sz="0" w:space="0" w:color="auto"/>
            <w:right w:val="none" w:sz="0" w:space="0" w:color="auto"/>
          </w:divBdr>
          <w:divsChild>
            <w:div w:id="832601111">
              <w:marLeft w:val="0"/>
              <w:marRight w:val="0"/>
              <w:marTop w:val="0"/>
              <w:marBottom w:val="0"/>
              <w:divBdr>
                <w:top w:val="none" w:sz="0" w:space="0" w:color="auto"/>
                <w:left w:val="none" w:sz="0" w:space="0" w:color="auto"/>
                <w:bottom w:val="none" w:sz="0" w:space="0" w:color="auto"/>
                <w:right w:val="none" w:sz="0" w:space="0" w:color="auto"/>
              </w:divBdr>
            </w:div>
            <w:div w:id="989988274">
              <w:marLeft w:val="0"/>
              <w:marRight w:val="0"/>
              <w:marTop w:val="0"/>
              <w:marBottom w:val="0"/>
              <w:divBdr>
                <w:top w:val="none" w:sz="0" w:space="0" w:color="auto"/>
                <w:left w:val="none" w:sz="0" w:space="0" w:color="auto"/>
                <w:bottom w:val="none" w:sz="0" w:space="0" w:color="auto"/>
                <w:right w:val="none" w:sz="0" w:space="0" w:color="auto"/>
              </w:divBdr>
            </w:div>
            <w:div w:id="991182457">
              <w:marLeft w:val="0"/>
              <w:marRight w:val="0"/>
              <w:marTop w:val="0"/>
              <w:marBottom w:val="0"/>
              <w:divBdr>
                <w:top w:val="none" w:sz="0" w:space="0" w:color="auto"/>
                <w:left w:val="none" w:sz="0" w:space="0" w:color="auto"/>
                <w:bottom w:val="none" w:sz="0" w:space="0" w:color="auto"/>
                <w:right w:val="none" w:sz="0" w:space="0" w:color="auto"/>
              </w:divBdr>
            </w:div>
            <w:div w:id="183267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004347">
      <w:bodyDiv w:val="1"/>
      <w:marLeft w:val="0"/>
      <w:marRight w:val="0"/>
      <w:marTop w:val="0"/>
      <w:marBottom w:val="0"/>
      <w:divBdr>
        <w:top w:val="none" w:sz="0" w:space="0" w:color="auto"/>
        <w:left w:val="none" w:sz="0" w:space="0" w:color="auto"/>
        <w:bottom w:val="none" w:sz="0" w:space="0" w:color="auto"/>
        <w:right w:val="none" w:sz="0" w:space="0" w:color="auto"/>
      </w:divBdr>
    </w:div>
    <w:div w:id="1006178719">
      <w:bodyDiv w:val="1"/>
      <w:marLeft w:val="0"/>
      <w:marRight w:val="0"/>
      <w:marTop w:val="0"/>
      <w:marBottom w:val="0"/>
      <w:divBdr>
        <w:top w:val="none" w:sz="0" w:space="0" w:color="auto"/>
        <w:left w:val="none" w:sz="0" w:space="0" w:color="auto"/>
        <w:bottom w:val="none" w:sz="0" w:space="0" w:color="auto"/>
        <w:right w:val="none" w:sz="0" w:space="0" w:color="auto"/>
      </w:divBdr>
    </w:div>
    <w:div w:id="1017347686">
      <w:bodyDiv w:val="1"/>
      <w:marLeft w:val="0"/>
      <w:marRight w:val="0"/>
      <w:marTop w:val="0"/>
      <w:marBottom w:val="0"/>
      <w:divBdr>
        <w:top w:val="none" w:sz="0" w:space="0" w:color="auto"/>
        <w:left w:val="none" w:sz="0" w:space="0" w:color="auto"/>
        <w:bottom w:val="none" w:sz="0" w:space="0" w:color="auto"/>
        <w:right w:val="none" w:sz="0" w:space="0" w:color="auto"/>
      </w:divBdr>
    </w:div>
    <w:div w:id="1025905044">
      <w:bodyDiv w:val="1"/>
      <w:marLeft w:val="0"/>
      <w:marRight w:val="0"/>
      <w:marTop w:val="0"/>
      <w:marBottom w:val="0"/>
      <w:divBdr>
        <w:top w:val="none" w:sz="0" w:space="0" w:color="auto"/>
        <w:left w:val="none" w:sz="0" w:space="0" w:color="auto"/>
        <w:bottom w:val="none" w:sz="0" w:space="0" w:color="auto"/>
        <w:right w:val="none" w:sz="0" w:space="0" w:color="auto"/>
      </w:divBdr>
    </w:div>
    <w:div w:id="1029451710">
      <w:bodyDiv w:val="1"/>
      <w:marLeft w:val="0"/>
      <w:marRight w:val="0"/>
      <w:marTop w:val="0"/>
      <w:marBottom w:val="0"/>
      <w:divBdr>
        <w:top w:val="none" w:sz="0" w:space="0" w:color="auto"/>
        <w:left w:val="none" w:sz="0" w:space="0" w:color="auto"/>
        <w:bottom w:val="none" w:sz="0" w:space="0" w:color="auto"/>
        <w:right w:val="none" w:sz="0" w:space="0" w:color="auto"/>
      </w:divBdr>
    </w:div>
    <w:div w:id="1049456439">
      <w:bodyDiv w:val="1"/>
      <w:marLeft w:val="0"/>
      <w:marRight w:val="0"/>
      <w:marTop w:val="0"/>
      <w:marBottom w:val="0"/>
      <w:divBdr>
        <w:top w:val="none" w:sz="0" w:space="0" w:color="auto"/>
        <w:left w:val="none" w:sz="0" w:space="0" w:color="auto"/>
        <w:bottom w:val="none" w:sz="0" w:space="0" w:color="auto"/>
        <w:right w:val="none" w:sz="0" w:space="0" w:color="auto"/>
      </w:divBdr>
    </w:div>
    <w:div w:id="1167138870">
      <w:bodyDiv w:val="1"/>
      <w:marLeft w:val="0"/>
      <w:marRight w:val="0"/>
      <w:marTop w:val="0"/>
      <w:marBottom w:val="0"/>
      <w:divBdr>
        <w:top w:val="none" w:sz="0" w:space="0" w:color="auto"/>
        <w:left w:val="none" w:sz="0" w:space="0" w:color="auto"/>
        <w:bottom w:val="none" w:sz="0" w:space="0" w:color="auto"/>
        <w:right w:val="none" w:sz="0" w:space="0" w:color="auto"/>
      </w:divBdr>
      <w:divsChild>
        <w:div w:id="1838036135">
          <w:marLeft w:val="0"/>
          <w:marRight w:val="0"/>
          <w:marTop w:val="0"/>
          <w:marBottom w:val="0"/>
          <w:divBdr>
            <w:top w:val="none" w:sz="0" w:space="0" w:color="auto"/>
            <w:left w:val="none" w:sz="0" w:space="0" w:color="auto"/>
            <w:bottom w:val="none" w:sz="0" w:space="0" w:color="auto"/>
            <w:right w:val="none" w:sz="0" w:space="0" w:color="auto"/>
          </w:divBdr>
        </w:div>
      </w:divsChild>
    </w:div>
    <w:div w:id="1176072048">
      <w:bodyDiv w:val="1"/>
      <w:marLeft w:val="0"/>
      <w:marRight w:val="0"/>
      <w:marTop w:val="0"/>
      <w:marBottom w:val="0"/>
      <w:divBdr>
        <w:top w:val="none" w:sz="0" w:space="0" w:color="auto"/>
        <w:left w:val="none" w:sz="0" w:space="0" w:color="auto"/>
        <w:bottom w:val="none" w:sz="0" w:space="0" w:color="auto"/>
        <w:right w:val="none" w:sz="0" w:space="0" w:color="auto"/>
      </w:divBdr>
      <w:divsChild>
        <w:div w:id="594289762">
          <w:marLeft w:val="0"/>
          <w:marRight w:val="0"/>
          <w:marTop w:val="0"/>
          <w:marBottom w:val="0"/>
          <w:divBdr>
            <w:top w:val="none" w:sz="0" w:space="0" w:color="auto"/>
            <w:left w:val="none" w:sz="0" w:space="0" w:color="auto"/>
            <w:bottom w:val="none" w:sz="0" w:space="0" w:color="auto"/>
            <w:right w:val="none" w:sz="0" w:space="0" w:color="auto"/>
          </w:divBdr>
          <w:divsChild>
            <w:div w:id="1659652005">
              <w:marLeft w:val="0"/>
              <w:marRight w:val="0"/>
              <w:marTop w:val="0"/>
              <w:marBottom w:val="0"/>
              <w:divBdr>
                <w:top w:val="none" w:sz="0" w:space="0" w:color="auto"/>
                <w:left w:val="none" w:sz="0" w:space="0" w:color="auto"/>
                <w:bottom w:val="none" w:sz="0" w:space="0" w:color="auto"/>
                <w:right w:val="none" w:sz="0" w:space="0" w:color="auto"/>
              </w:divBdr>
              <w:divsChild>
                <w:div w:id="1708216605">
                  <w:marLeft w:val="0"/>
                  <w:marRight w:val="0"/>
                  <w:marTop w:val="0"/>
                  <w:marBottom w:val="0"/>
                  <w:divBdr>
                    <w:top w:val="none" w:sz="0" w:space="0" w:color="auto"/>
                    <w:left w:val="none" w:sz="0" w:space="0" w:color="auto"/>
                    <w:bottom w:val="none" w:sz="0" w:space="0" w:color="auto"/>
                    <w:right w:val="none" w:sz="0" w:space="0" w:color="auto"/>
                  </w:divBdr>
                  <w:divsChild>
                    <w:div w:id="1086533468">
                      <w:marLeft w:val="0"/>
                      <w:marRight w:val="0"/>
                      <w:marTop w:val="0"/>
                      <w:marBottom w:val="0"/>
                      <w:divBdr>
                        <w:top w:val="none" w:sz="0" w:space="0" w:color="auto"/>
                        <w:left w:val="none" w:sz="0" w:space="0" w:color="auto"/>
                        <w:bottom w:val="none" w:sz="0" w:space="0" w:color="auto"/>
                        <w:right w:val="none" w:sz="0" w:space="0" w:color="auto"/>
                      </w:divBdr>
                      <w:divsChild>
                        <w:div w:id="2132820171">
                          <w:marLeft w:val="0"/>
                          <w:marRight w:val="0"/>
                          <w:marTop w:val="0"/>
                          <w:marBottom w:val="0"/>
                          <w:divBdr>
                            <w:top w:val="none" w:sz="0" w:space="0" w:color="auto"/>
                            <w:left w:val="none" w:sz="0" w:space="0" w:color="auto"/>
                            <w:bottom w:val="none" w:sz="0" w:space="0" w:color="auto"/>
                            <w:right w:val="none" w:sz="0" w:space="0" w:color="auto"/>
                          </w:divBdr>
                          <w:divsChild>
                            <w:div w:id="863910035">
                              <w:marLeft w:val="0"/>
                              <w:marRight w:val="0"/>
                              <w:marTop w:val="0"/>
                              <w:marBottom w:val="0"/>
                              <w:divBdr>
                                <w:top w:val="none" w:sz="0" w:space="0" w:color="auto"/>
                                <w:left w:val="none" w:sz="0" w:space="0" w:color="auto"/>
                                <w:bottom w:val="none" w:sz="0" w:space="0" w:color="auto"/>
                                <w:right w:val="none" w:sz="0" w:space="0" w:color="auto"/>
                              </w:divBdr>
                              <w:divsChild>
                                <w:div w:id="1007438331">
                                  <w:marLeft w:val="0"/>
                                  <w:marRight w:val="0"/>
                                  <w:marTop w:val="0"/>
                                  <w:marBottom w:val="0"/>
                                  <w:divBdr>
                                    <w:top w:val="none" w:sz="0" w:space="0" w:color="auto"/>
                                    <w:left w:val="none" w:sz="0" w:space="0" w:color="auto"/>
                                    <w:bottom w:val="none" w:sz="0" w:space="0" w:color="auto"/>
                                    <w:right w:val="none" w:sz="0" w:space="0" w:color="auto"/>
                                  </w:divBdr>
                                  <w:divsChild>
                                    <w:div w:id="682168056">
                                      <w:marLeft w:val="0"/>
                                      <w:marRight w:val="0"/>
                                      <w:marTop w:val="0"/>
                                      <w:marBottom w:val="0"/>
                                      <w:divBdr>
                                        <w:top w:val="none" w:sz="0" w:space="0" w:color="auto"/>
                                        <w:left w:val="none" w:sz="0" w:space="0" w:color="auto"/>
                                        <w:bottom w:val="none" w:sz="0" w:space="0" w:color="auto"/>
                                        <w:right w:val="none" w:sz="0" w:space="0" w:color="auto"/>
                                      </w:divBdr>
                                      <w:divsChild>
                                        <w:div w:id="64239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7766237">
      <w:bodyDiv w:val="1"/>
      <w:marLeft w:val="0"/>
      <w:marRight w:val="0"/>
      <w:marTop w:val="0"/>
      <w:marBottom w:val="0"/>
      <w:divBdr>
        <w:top w:val="none" w:sz="0" w:space="0" w:color="auto"/>
        <w:left w:val="none" w:sz="0" w:space="0" w:color="auto"/>
        <w:bottom w:val="none" w:sz="0" w:space="0" w:color="auto"/>
        <w:right w:val="none" w:sz="0" w:space="0" w:color="auto"/>
      </w:divBdr>
    </w:div>
    <w:div w:id="1192454299">
      <w:bodyDiv w:val="1"/>
      <w:marLeft w:val="0"/>
      <w:marRight w:val="0"/>
      <w:marTop w:val="0"/>
      <w:marBottom w:val="0"/>
      <w:divBdr>
        <w:top w:val="none" w:sz="0" w:space="0" w:color="auto"/>
        <w:left w:val="none" w:sz="0" w:space="0" w:color="auto"/>
        <w:bottom w:val="none" w:sz="0" w:space="0" w:color="auto"/>
        <w:right w:val="none" w:sz="0" w:space="0" w:color="auto"/>
      </w:divBdr>
    </w:div>
    <w:div w:id="1222448183">
      <w:bodyDiv w:val="1"/>
      <w:marLeft w:val="0"/>
      <w:marRight w:val="0"/>
      <w:marTop w:val="0"/>
      <w:marBottom w:val="0"/>
      <w:divBdr>
        <w:top w:val="none" w:sz="0" w:space="0" w:color="auto"/>
        <w:left w:val="none" w:sz="0" w:space="0" w:color="auto"/>
        <w:bottom w:val="none" w:sz="0" w:space="0" w:color="auto"/>
        <w:right w:val="none" w:sz="0" w:space="0" w:color="auto"/>
      </w:divBdr>
    </w:div>
    <w:div w:id="1239484873">
      <w:bodyDiv w:val="1"/>
      <w:marLeft w:val="0"/>
      <w:marRight w:val="0"/>
      <w:marTop w:val="0"/>
      <w:marBottom w:val="0"/>
      <w:divBdr>
        <w:top w:val="none" w:sz="0" w:space="0" w:color="auto"/>
        <w:left w:val="none" w:sz="0" w:space="0" w:color="auto"/>
        <w:bottom w:val="none" w:sz="0" w:space="0" w:color="auto"/>
        <w:right w:val="none" w:sz="0" w:space="0" w:color="auto"/>
      </w:divBdr>
    </w:div>
    <w:div w:id="1244804332">
      <w:bodyDiv w:val="1"/>
      <w:marLeft w:val="0"/>
      <w:marRight w:val="0"/>
      <w:marTop w:val="0"/>
      <w:marBottom w:val="0"/>
      <w:divBdr>
        <w:top w:val="none" w:sz="0" w:space="0" w:color="auto"/>
        <w:left w:val="none" w:sz="0" w:space="0" w:color="auto"/>
        <w:bottom w:val="none" w:sz="0" w:space="0" w:color="auto"/>
        <w:right w:val="none" w:sz="0" w:space="0" w:color="auto"/>
      </w:divBdr>
      <w:divsChild>
        <w:div w:id="1400128435">
          <w:marLeft w:val="0"/>
          <w:marRight w:val="0"/>
          <w:marTop w:val="0"/>
          <w:marBottom w:val="0"/>
          <w:divBdr>
            <w:top w:val="none" w:sz="0" w:space="0" w:color="auto"/>
            <w:left w:val="none" w:sz="0" w:space="0" w:color="auto"/>
            <w:bottom w:val="none" w:sz="0" w:space="0" w:color="auto"/>
            <w:right w:val="none" w:sz="0" w:space="0" w:color="auto"/>
          </w:divBdr>
          <w:divsChild>
            <w:div w:id="1816490845">
              <w:marLeft w:val="0"/>
              <w:marRight w:val="0"/>
              <w:marTop w:val="0"/>
              <w:marBottom w:val="0"/>
              <w:divBdr>
                <w:top w:val="none" w:sz="0" w:space="0" w:color="auto"/>
                <w:left w:val="none" w:sz="0" w:space="0" w:color="auto"/>
                <w:bottom w:val="none" w:sz="0" w:space="0" w:color="auto"/>
                <w:right w:val="none" w:sz="0" w:space="0" w:color="auto"/>
              </w:divBdr>
              <w:divsChild>
                <w:div w:id="1537691216">
                  <w:marLeft w:val="0"/>
                  <w:marRight w:val="0"/>
                  <w:marTop w:val="0"/>
                  <w:marBottom w:val="0"/>
                  <w:divBdr>
                    <w:top w:val="none" w:sz="0" w:space="0" w:color="auto"/>
                    <w:left w:val="none" w:sz="0" w:space="0" w:color="auto"/>
                    <w:bottom w:val="none" w:sz="0" w:space="0" w:color="auto"/>
                    <w:right w:val="none" w:sz="0" w:space="0" w:color="auto"/>
                  </w:divBdr>
                  <w:divsChild>
                    <w:div w:id="1378116871">
                      <w:marLeft w:val="0"/>
                      <w:marRight w:val="0"/>
                      <w:marTop w:val="0"/>
                      <w:marBottom w:val="0"/>
                      <w:divBdr>
                        <w:top w:val="none" w:sz="0" w:space="0" w:color="auto"/>
                        <w:left w:val="none" w:sz="0" w:space="0" w:color="auto"/>
                        <w:bottom w:val="none" w:sz="0" w:space="0" w:color="auto"/>
                        <w:right w:val="none" w:sz="0" w:space="0" w:color="auto"/>
                      </w:divBdr>
                      <w:divsChild>
                        <w:div w:id="812988739">
                          <w:marLeft w:val="0"/>
                          <w:marRight w:val="0"/>
                          <w:marTop w:val="0"/>
                          <w:marBottom w:val="0"/>
                          <w:divBdr>
                            <w:top w:val="none" w:sz="0" w:space="0" w:color="auto"/>
                            <w:left w:val="none" w:sz="0" w:space="0" w:color="auto"/>
                            <w:bottom w:val="none" w:sz="0" w:space="0" w:color="auto"/>
                            <w:right w:val="none" w:sz="0" w:space="0" w:color="auto"/>
                          </w:divBdr>
                          <w:divsChild>
                            <w:div w:id="791561342">
                              <w:marLeft w:val="0"/>
                              <w:marRight w:val="0"/>
                              <w:marTop w:val="0"/>
                              <w:marBottom w:val="0"/>
                              <w:divBdr>
                                <w:top w:val="none" w:sz="0" w:space="0" w:color="auto"/>
                                <w:left w:val="none" w:sz="0" w:space="0" w:color="auto"/>
                                <w:bottom w:val="none" w:sz="0" w:space="0" w:color="auto"/>
                                <w:right w:val="none" w:sz="0" w:space="0" w:color="auto"/>
                              </w:divBdr>
                              <w:divsChild>
                                <w:div w:id="239412661">
                                  <w:marLeft w:val="0"/>
                                  <w:marRight w:val="0"/>
                                  <w:marTop w:val="0"/>
                                  <w:marBottom w:val="0"/>
                                  <w:divBdr>
                                    <w:top w:val="none" w:sz="0" w:space="0" w:color="auto"/>
                                    <w:left w:val="none" w:sz="0" w:space="0" w:color="auto"/>
                                    <w:bottom w:val="none" w:sz="0" w:space="0" w:color="auto"/>
                                    <w:right w:val="none" w:sz="0" w:space="0" w:color="auto"/>
                                  </w:divBdr>
                                  <w:divsChild>
                                    <w:div w:id="71901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5506732">
      <w:bodyDiv w:val="1"/>
      <w:marLeft w:val="0"/>
      <w:marRight w:val="0"/>
      <w:marTop w:val="0"/>
      <w:marBottom w:val="0"/>
      <w:divBdr>
        <w:top w:val="none" w:sz="0" w:space="0" w:color="auto"/>
        <w:left w:val="none" w:sz="0" w:space="0" w:color="auto"/>
        <w:bottom w:val="none" w:sz="0" w:space="0" w:color="auto"/>
        <w:right w:val="none" w:sz="0" w:space="0" w:color="auto"/>
      </w:divBdr>
    </w:div>
    <w:div w:id="1356343599">
      <w:bodyDiv w:val="1"/>
      <w:marLeft w:val="0"/>
      <w:marRight w:val="0"/>
      <w:marTop w:val="0"/>
      <w:marBottom w:val="0"/>
      <w:divBdr>
        <w:top w:val="none" w:sz="0" w:space="0" w:color="auto"/>
        <w:left w:val="none" w:sz="0" w:space="0" w:color="auto"/>
        <w:bottom w:val="none" w:sz="0" w:space="0" w:color="auto"/>
        <w:right w:val="none" w:sz="0" w:space="0" w:color="auto"/>
      </w:divBdr>
    </w:div>
    <w:div w:id="1358892463">
      <w:bodyDiv w:val="1"/>
      <w:marLeft w:val="0"/>
      <w:marRight w:val="0"/>
      <w:marTop w:val="0"/>
      <w:marBottom w:val="0"/>
      <w:divBdr>
        <w:top w:val="none" w:sz="0" w:space="0" w:color="auto"/>
        <w:left w:val="none" w:sz="0" w:space="0" w:color="auto"/>
        <w:bottom w:val="none" w:sz="0" w:space="0" w:color="auto"/>
        <w:right w:val="none" w:sz="0" w:space="0" w:color="auto"/>
      </w:divBdr>
    </w:div>
    <w:div w:id="1363700669">
      <w:bodyDiv w:val="1"/>
      <w:marLeft w:val="0"/>
      <w:marRight w:val="0"/>
      <w:marTop w:val="0"/>
      <w:marBottom w:val="0"/>
      <w:divBdr>
        <w:top w:val="none" w:sz="0" w:space="0" w:color="auto"/>
        <w:left w:val="none" w:sz="0" w:space="0" w:color="auto"/>
        <w:bottom w:val="none" w:sz="0" w:space="0" w:color="auto"/>
        <w:right w:val="none" w:sz="0" w:space="0" w:color="auto"/>
      </w:divBdr>
    </w:div>
    <w:div w:id="1370256739">
      <w:bodyDiv w:val="1"/>
      <w:marLeft w:val="0"/>
      <w:marRight w:val="0"/>
      <w:marTop w:val="0"/>
      <w:marBottom w:val="0"/>
      <w:divBdr>
        <w:top w:val="none" w:sz="0" w:space="0" w:color="auto"/>
        <w:left w:val="none" w:sz="0" w:space="0" w:color="auto"/>
        <w:bottom w:val="none" w:sz="0" w:space="0" w:color="auto"/>
        <w:right w:val="none" w:sz="0" w:space="0" w:color="auto"/>
      </w:divBdr>
    </w:div>
    <w:div w:id="1421096326">
      <w:bodyDiv w:val="1"/>
      <w:marLeft w:val="0"/>
      <w:marRight w:val="0"/>
      <w:marTop w:val="0"/>
      <w:marBottom w:val="0"/>
      <w:divBdr>
        <w:top w:val="none" w:sz="0" w:space="0" w:color="auto"/>
        <w:left w:val="none" w:sz="0" w:space="0" w:color="auto"/>
        <w:bottom w:val="none" w:sz="0" w:space="0" w:color="auto"/>
        <w:right w:val="none" w:sz="0" w:space="0" w:color="auto"/>
      </w:divBdr>
    </w:div>
    <w:div w:id="1428040665">
      <w:bodyDiv w:val="1"/>
      <w:marLeft w:val="0"/>
      <w:marRight w:val="0"/>
      <w:marTop w:val="0"/>
      <w:marBottom w:val="0"/>
      <w:divBdr>
        <w:top w:val="none" w:sz="0" w:space="0" w:color="auto"/>
        <w:left w:val="none" w:sz="0" w:space="0" w:color="auto"/>
        <w:bottom w:val="none" w:sz="0" w:space="0" w:color="auto"/>
        <w:right w:val="none" w:sz="0" w:space="0" w:color="auto"/>
      </w:divBdr>
    </w:div>
    <w:div w:id="1458374800">
      <w:bodyDiv w:val="1"/>
      <w:marLeft w:val="0"/>
      <w:marRight w:val="0"/>
      <w:marTop w:val="0"/>
      <w:marBottom w:val="0"/>
      <w:divBdr>
        <w:top w:val="none" w:sz="0" w:space="0" w:color="auto"/>
        <w:left w:val="none" w:sz="0" w:space="0" w:color="auto"/>
        <w:bottom w:val="none" w:sz="0" w:space="0" w:color="auto"/>
        <w:right w:val="none" w:sz="0" w:space="0" w:color="auto"/>
      </w:divBdr>
    </w:div>
    <w:div w:id="1460762595">
      <w:bodyDiv w:val="1"/>
      <w:marLeft w:val="0"/>
      <w:marRight w:val="0"/>
      <w:marTop w:val="0"/>
      <w:marBottom w:val="0"/>
      <w:divBdr>
        <w:top w:val="none" w:sz="0" w:space="0" w:color="auto"/>
        <w:left w:val="none" w:sz="0" w:space="0" w:color="auto"/>
        <w:bottom w:val="none" w:sz="0" w:space="0" w:color="auto"/>
        <w:right w:val="none" w:sz="0" w:space="0" w:color="auto"/>
      </w:divBdr>
    </w:div>
    <w:div w:id="1511528122">
      <w:bodyDiv w:val="1"/>
      <w:marLeft w:val="0"/>
      <w:marRight w:val="0"/>
      <w:marTop w:val="0"/>
      <w:marBottom w:val="0"/>
      <w:divBdr>
        <w:top w:val="none" w:sz="0" w:space="0" w:color="auto"/>
        <w:left w:val="none" w:sz="0" w:space="0" w:color="auto"/>
        <w:bottom w:val="none" w:sz="0" w:space="0" w:color="auto"/>
        <w:right w:val="none" w:sz="0" w:space="0" w:color="auto"/>
      </w:divBdr>
      <w:divsChild>
        <w:div w:id="196628935">
          <w:marLeft w:val="0"/>
          <w:marRight w:val="0"/>
          <w:marTop w:val="0"/>
          <w:marBottom w:val="0"/>
          <w:divBdr>
            <w:top w:val="none" w:sz="0" w:space="0" w:color="auto"/>
            <w:left w:val="none" w:sz="0" w:space="0" w:color="auto"/>
            <w:bottom w:val="none" w:sz="0" w:space="0" w:color="auto"/>
            <w:right w:val="none" w:sz="0" w:space="0" w:color="auto"/>
          </w:divBdr>
          <w:divsChild>
            <w:div w:id="1146163715">
              <w:marLeft w:val="0"/>
              <w:marRight w:val="0"/>
              <w:marTop w:val="0"/>
              <w:marBottom w:val="0"/>
              <w:divBdr>
                <w:top w:val="none" w:sz="0" w:space="0" w:color="auto"/>
                <w:left w:val="none" w:sz="0" w:space="0" w:color="auto"/>
                <w:bottom w:val="none" w:sz="0" w:space="0" w:color="auto"/>
                <w:right w:val="none" w:sz="0" w:space="0" w:color="auto"/>
              </w:divBdr>
              <w:divsChild>
                <w:div w:id="1631545176">
                  <w:marLeft w:val="0"/>
                  <w:marRight w:val="0"/>
                  <w:marTop w:val="0"/>
                  <w:marBottom w:val="0"/>
                  <w:divBdr>
                    <w:top w:val="none" w:sz="0" w:space="0" w:color="auto"/>
                    <w:left w:val="none" w:sz="0" w:space="0" w:color="auto"/>
                    <w:bottom w:val="none" w:sz="0" w:space="0" w:color="auto"/>
                    <w:right w:val="none" w:sz="0" w:space="0" w:color="auto"/>
                  </w:divBdr>
                  <w:divsChild>
                    <w:div w:id="165050042">
                      <w:marLeft w:val="0"/>
                      <w:marRight w:val="0"/>
                      <w:marTop w:val="0"/>
                      <w:marBottom w:val="0"/>
                      <w:divBdr>
                        <w:top w:val="none" w:sz="0" w:space="0" w:color="auto"/>
                        <w:left w:val="none" w:sz="0" w:space="0" w:color="auto"/>
                        <w:bottom w:val="none" w:sz="0" w:space="0" w:color="auto"/>
                        <w:right w:val="none" w:sz="0" w:space="0" w:color="auto"/>
                      </w:divBdr>
                      <w:divsChild>
                        <w:div w:id="1197356186">
                          <w:marLeft w:val="0"/>
                          <w:marRight w:val="0"/>
                          <w:marTop w:val="0"/>
                          <w:marBottom w:val="0"/>
                          <w:divBdr>
                            <w:top w:val="none" w:sz="0" w:space="0" w:color="auto"/>
                            <w:left w:val="none" w:sz="0" w:space="0" w:color="auto"/>
                            <w:bottom w:val="none" w:sz="0" w:space="0" w:color="auto"/>
                            <w:right w:val="none" w:sz="0" w:space="0" w:color="auto"/>
                          </w:divBdr>
                          <w:divsChild>
                            <w:div w:id="1048266549">
                              <w:marLeft w:val="0"/>
                              <w:marRight w:val="0"/>
                              <w:marTop w:val="0"/>
                              <w:marBottom w:val="0"/>
                              <w:divBdr>
                                <w:top w:val="none" w:sz="0" w:space="0" w:color="auto"/>
                                <w:left w:val="none" w:sz="0" w:space="0" w:color="auto"/>
                                <w:bottom w:val="none" w:sz="0" w:space="0" w:color="auto"/>
                                <w:right w:val="none" w:sz="0" w:space="0" w:color="auto"/>
                              </w:divBdr>
                              <w:divsChild>
                                <w:div w:id="884873606">
                                  <w:marLeft w:val="0"/>
                                  <w:marRight w:val="0"/>
                                  <w:marTop w:val="0"/>
                                  <w:marBottom w:val="0"/>
                                  <w:divBdr>
                                    <w:top w:val="none" w:sz="0" w:space="0" w:color="auto"/>
                                    <w:left w:val="none" w:sz="0" w:space="0" w:color="auto"/>
                                    <w:bottom w:val="none" w:sz="0" w:space="0" w:color="auto"/>
                                    <w:right w:val="none" w:sz="0" w:space="0" w:color="auto"/>
                                  </w:divBdr>
                                  <w:divsChild>
                                    <w:div w:id="257297537">
                                      <w:marLeft w:val="0"/>
                                      <w:marRight w:val="0"/>
                                      <w:marTop w:val="0"/>
                                      <w:marBottom w:val="0"/>
                                      <w:divBdr>
                                        <w:top w:val="none" w:sz="0" w:space="0" w:color="auto"/>
                                        <w:left w:val="none" w:sz="0" w:space="0" w:color="auto"/>
                                        <w:bottom w:val="none" w:sz="0" w:space="0" w:color="auto"/>
                                        <w:right w:val="none" w:sz="0" w:space="0" w:color="auto"/>
                                      </w:divBdr>
                                      <w:divsChild>
                                        <w:div w:id="153885528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2084815">
      <w:bodyDiv w:val="1"/>
      <w:marLeft w:val="0"/>
      <w:marRight w:val="0"/>
      <w:marTop w:val="0"/>
      <w:marBottom w:val="0"/>
      <w:divBdr>
        <w:top w:val="none" w:sz="0" w:space="0" w:color="auto"/>
        <w:left w:val="none" w:sz="0" w:space="0" w:color="auto"/>
        <w:bottom w:val="none" w:sz="0" w:space="0" w:color="auto"/>
        <w:right w:val="none" w:sz="0" w:space="0" w:color="auto"/>
      </w:divBdr>
    </w:div>
    <w:div w:id="1540970721">
      <w:bodyDiv w:val="1"/>
      <w:marLeft w:val="0"/>
      <w:marRight w:val="0"/>
      <w:marTop w:val="0"/>
      <w:marBottom w:val="0"/>
      <w:divBdr>
        <w:top w:val="none" w:sz="0" w:space="0" w:color="auto"/>
        <w:left w:val="none" w:sz="0" w:space="0" w:color="auto"/>
        <w:bottom w:val="none" w:sz="0" w:space="0" w:color="auto"/>
        <w:right w:val="none" w:sz="0" w:space="0" w:color="auto"/>
      </w:divBdr>
      <w:divsChild>
        <w:div w:id="293759803">
          <w:marLeft w:val="0"/>
          <w:marRight w:val="0"/>
          <w:marTop w:val="0"/>
          <w:marBottom w:val="0"/>
          <w:divBdr>
            <w:top w:val="none" w:sz="0" w:space="0" w:color="auto"/>
            <w:left w:val="none" w:sz="0" w:space="0" w:color="auto"/>
            <w:bottom w:val="none" w:sz="0" w:space="0" w:color="auto"/>
            <w:right w:val="none" w:sz="0" w:space="0" w:color="auto"/>
          </w:divBdr>
          <w:divsChild>
            <w:div w:id="630945780">
              <w:marLeft w:val="0"/>
              <w:marRight w:val="0"/>
              <w:marTop w:val="0"/>
              <w:marBottom w:val="0"/>
              <w:divBdr>
                <w:top w:val="none" w:sz="0" w:space="0" w:color="auto"/>
                <w:left w:val="none" w:sz="0" w:space="0" w:color="auto"/>
                <w:bottom w:val="none" w:sz="0" w:space="0" w:color="auto"/>
                <w:right w:val="none" w:sz="0" w:space="0" w:color="auto"/>
              </w:divBdr>
            </w:div>
            <w:div w:id="1443037208">
              <w:marLeft w:val="0"/>
              <w:marRight w:val="0"/>
              <w:marTop w:val="0"/>
              <w:marBottom w:val="0"/>
              <w:divBdr>
                <w:top w:val="none" w:sz="0" w:space="0" w:color="auto"/>
                <w:left w:val="none" w:sz="0" w:space="0" w:color="auto"/>
                <w:bottom w:val="none" w:sz="0" w:space="0" w:color="auto"/>
                <w:right w:val="none" w:sz="0" w:space="0" w:color="auto"/>
              </w:divBdr>
            </w:div>
            <w:div w:id="186385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219548">
      <w:bodyDiv w:val="1"/>
      <w:marLeft w:val="0"/>
      <w:marRight w:val="0"/>
      <w:marTop w:val="0"/>
      <w:marBottom w:val="0"/>
      <w:divBdr>
        <w:top w:val="none" w:sz="0" w:space="0" w:color="auto"/>
        <w:left w:val="none" w:sz="0" w:space="0" w:color="auto"/>
        <w:bottom w:val="none" w:sz="0" w:space="0" w:color="auto"/>
        <w:right w:val="none" w:sz="0" w:space="0" w:color="auto"/>
      </w:divBdr>
    </w:div>
    <w:div w:id="1591423514">
      <w:bodyDiv w:val="1"/>
      <w:marLeft w:val="0"/>
      <w:marRight w:val="0"/>
      <w:marTop w:val="0"/>
      <w:marBottom w:val="0"/>
      <w:divBdr>
        <w:top w:val="none" w:sz="0" w:space="0" w:color="auto"/>
        <w:left w:val="none" w:sz="0" w:space="0" w:color="auto"/>
        <w:bottom w:val="none" w:sz="0" w:space="0" w:color="auto"/>
        <w:right w:val="none" w:sz="0" w:space="0" w:color="auto"/>
      </w:divBdr>
    </w:div>
    <w:div w:id="1603414669">
      <w:bodyDiv w:val="1"/>
      <w:marLeft w:val="0"/>
      <w:marRight w:val="0"/>
      <w:marTop w:val="0"/>
      <w:marBottom w:val="0"/>
      <w:divBdr>
        <w:top w:val="none" w:sz="0" w:space="0" w:color="auto"/>
        <w:left w:val="none" w:sz="0" w:space="0" w:color="auto"/>
        <w:bottom w:val="none" w:sz="0" w:space="0" w:color="auto"/>
        <w:right w:val="none" w:sz="0" w:space="0" w:color="auto"/>
      </w:divBdr>
      <w:divsChild>
        <w:div w:id="172454136">
          <w:marLeft w:val="0"/>
          <w:marRight w:val="0"/>
          <w:marTop w:val="0"/>
          <w:marBottom w:val="0"/>
          <w:divBdr>
            <w:top w:val="none" w:sz="0" w:space="0" w:color="auto"/>
            <w:left w:val="none" w:sz="0" w:space="0" w:color="auto"/>
            <w:bottom w:val="none" w:sz="0" w:space="0" w:color="auto"/>
            <w:right w:val="none" w:sz="0" w:space="0" w:color="auto"/>
          </w:divBdr>
        </w:div>
      </w:divsChild>
    </w:div>
    <w:div w:id="1621257380">
      <w:bodyDiv w:val="1"/>
      <w:marLeft w:val="0"/>
      <w:marRight w:val="0"/>
      <w:marTop w:val="0"/>
      <w:marBottom w:val="0"/>
      <w:divBdr>
        <w:top w:val="none" w:sz="0" w:space="0" w:color="auto"/>
        <w:left w:val="none" w:sz="0" w:space="0" w:color="auto"/>
        <w:bottom w:val="none" w:sz="0" w:space="0" w:color="auto"/>
        <w:right w:val="none" w:sz="0" w:space="0" w:color="auto"/>
      </w:divBdr>
    </w:div>
    <w:div w:id="1632247410">
      <w:bodyDiv w:val="1"/>
      <w:marLeft w:val="0"/>
      <w:marRight w:val="0"/>
      <w:marTop w:val="0"/>
      <w:marBottom w:val="0"/>
      <w:divBdr>
        <w:top w:val="none" w:sz="0" w:space="0" w:color="auto"/>
        <w:left w:val="none" w:sz="0" w:space="0" w:color="auto"/>
        <w:bottom w:val="none" w:sz="0" w:space="0" w:color="auto"/>
        <w:right w:val="none" w:sz="0" w:space="0" w:color="auto"/>
      </w:divBdr>
    </w:div>
    <w:div w:id="1665889405">
      <w:bodyDiv w:val="1"/>
      <w:marLeft w:val="0"/>
      <w:marRight w:val="0"/>
      <w:marTop w:val="0"/>
      <w:marBottom w:val="0"/>
      <w:divBdr>
        <w:top w:val="none" w:sz="0" w:space="0" w:color="auto"/>
        <w:left w:val="none" w:sz="0" w:space="0" w:color="auto"/>
        <w:bottom w:val="none" w:sz="0" w:space="0" w:color="auto"/>
        <w:right w:val="none" w:sz="0" w:space="0" w:color="auto"/>
      </w:divBdr>
    </w:div>
    <w:div w:id="1714305757">
      <w:bodyDiv w:val="1"/>
      <w:marLeft w:val="0"/>
      <w:marRight w:val="0"/>
      <w:marTop w:val="0"/>
      <w:marBottom w:val="0"/>
      <w:divBdr>
        <w:top w:val="none" w:sz="0" w:space="0" w:color="auto"/>
        <w:left w:val="none" w:sz="0" w:space="0" w:color="auto"/>
        <w:bottom w:val="none" w:sz="0" w:space="0" w:color="auto"/>
        <w:right w:val="none" w:sz="0" w:space="0" w:color="auto"/>
      </w:divBdr>
    </w:div>
    <w:div w:id="1714422807">
      <w:bodyDiv w:val="1"/>
      <w:marLeft w:val="0"/>
      <w:marRight w:val="0"/>
      <w:marTop w:val="0"/>
      <w:marBottom w:val="0"/>
      <w:divBdr>
        <w:top w:val="none" w:sz="0" w:space="0" w:color="auto"/>
        <w:left w:val="none" w:sz="0" w:space="0" w:color="auto"/>
        <w:bottom w:val="none" w:sz="0" w:space="0" w:color="auto"/>
        <w:right w:val="none" w:sz="0" w:space="0" w:color="auto"/>
      </w:divBdr>
      <w:divsChild>
        <w:div w:id="402677255">
          <w:marLeft w:val="0"/>
          <w:marRight w:val="0"/>
          <w:marTop w:val="0"/>
          <w:marBottom w:val="0"/>
          <w:divBdr>
            <w:top w:val="none" w:sz="0" w:space="0" w:color="auto"/>
            <w:left w:val="none" w:sz="0" w:space="0" w:color="auto"/>
            <w:bottom w:val="none" w:sz="0" w:space="0" w:color="auto"/>
            <w:right w:val="none" w:sz="0" w:space="0" w:color="auto"/>
          </w:divBdr>
          <w:divsChild>
            <w:div w:id="1840660705">
              <w:marLeft w:val="0"/>
              <w:marRight w:val="0"/>
              <w:marTop w:val="0"/>
              <w:marBottom w:val="0"/>
              <w:divBdr>
                <w:top w:val="none" w:sz="0" w:space="0" w:color="auto"/>
                <w:left w:val="none" w:sz="0" w:space="0" w:color="auto"/>
                <w:bottom w:val="none" w:sz="0" w:space="0" w:color="auto"/>
                <w:right w:val="none" w:sz="0" w:space="0" w:color="auto"/>
              </w:divBdr>
              <w:divsChild>
                <w:div w:id="1238244944">
                  <w:marLeft w:val="0"/>
                  <w:marRight w:val="0"/>
                  <w:marTop w:val="0"/>
                  <w:marBottom w:val="0"/>
                  <w:divBdr>
                    <w:top w:val="none" w:sz="0" w:space="0" w:color="auto"/>
                    <w:left w:val="none" w:sz="0" w:space="0" w:color="auto"/>
                    <w:bottom w:val="none" w:sz="0" w:space="0" w:color="auto"/>
                    <w:right w:val="none" w:sz="0" w:space="0" w:color="auto"/>
                  </w:divBdr>
                  <w:divsChild>
                    <w:div w:id="297272559">
                      <w:marLeft w:val="0"/>
                      <w:marRight w:val="0"/>
                      <w:marTop w:val="0"/>
                      <w:marBottom w:val="0"/>
                      <w:divBdr>
                        <w:top w:val="none" w:sz="0" w:space="0" w:color="auto"/>
                        <w:left w:val="none" w:sz="0" w:space="0" w:color="auto"/>
                        <w:bottom w:val="none" w:sz="0" w:space="0" w:color="auto"/>
                        <w:right w:val="none" w:sz="0" w:space="0" w:color="auto"/>
                      </w:divBdr>
                      <w:divsChild>
                        <w:div w:id="152185679">
                          <w:marLeft w:val="0"/>
                          <w:marRight w:val="0"/>
                          <w:marTop w:val="0"/>
                          <w:marBottom w:val="0"/>
                          <w:divBdr>
                            <w:top w:val="none" w:sz="0" w:space="0" w:color="auto"/>
                            <w:left w:val="none" w:sz="0" w:space="0" w:color="auto"/>
                            <w:bottom w:val="none" w:sz="0" w:space="0" w:color="auto"/>
                            <w:right w:val="none" w:sz="0" w:space="0" w:color="auto"/>
                          </w:divBdr>
                          <w:divsChild>
                            <w:div w:id="1786077891">
                              <w:marLeft w:val="0"/>
                              <w:marRight w:val="0"/>
                              <w:marTop w:val="0"/>
                              <w:marBottom w:val="0"/>
                              <w:divBdr>
                                <w:top w:val="none" w:sz="0" w:space="0" w:color="auto"/>
                                <w:left w:val="none" w:sz="0" w:space="0" w:color="auto"/>
                                <w:bottom w:val="none" w:sz="0" w:space="0" w:color="auto"/>
                                <w:right w:val="none" w:sz="0" w:space="0" w:color="auto"/>
                              </w:divBdr>
                              <w:divsChild>
                                <w:div w:id="127605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3502598">
      <w:bodyDiv w:val="1"/>
      <w:marLeft w:val="0"/>
      <w:marRight w:val="0"/>
      <w:marTop w:val="0"/>
      <w:marBottom w:val="0"/>
      <w:divBdr>
        <w:top w:val="none" w:sz="0" w:space="0" w:color="auto"/>
        <w:left w:val="none" w:sz="0" w:space="0" w:color="auto"/>
        <w:bottom w:val="none" w:sz="0" w:space="0" w:color="auto"/>
        <w:right w:val="none" w:sz="0" w:space="0" w:color="auto"/>
      </w:divBdr>
      <w:divsChild>
        <w:div w:id="1772511845">
          <w:marLeft w:val="0"/>
          <w:marRight w:val="0"/>
          <w:marTop w:val="0"/>
          <w:marBottom w:val="0"/>
          <w:divBdr>
            <w:top w:val="none" w:sz="0" w:space="0" w:color="auto"/>
            <w:left w:val="none" w:sz="0" w:space="0" w:color="auto"/>
            <w:bottom w:val="none" w:sz="0" w:space="0" w:color="auto"/>
            <w:right w:val="none" w:sz="0" w:space="0" w:color="auto"/>
          </w:divBdr>
          <w:divsChild>
            <w:div w:id="862668317">
              <w:marLeft w:val="0"/>
              <w:marRight w:val="0"/>
              <w:marTop w:val="0"/>
              <w:marBottom w:val="0"/>
              <w:divBdr>
                <w:top w:val="none" w:sz="0" w:space="0" w:color="auto"/>
                <w:left w:val="none" w:sz="0" w:space="0" w:color="auto"/>
                <w:bottom w:val="none" w:sz="0" w:space="0" w:color="auto"/>
                <w:right w:val="none" w:sz="0" w:space="0" w:color="auto"/>
              </w:divBdr>
              <w:divsChild>
                <w:div w:id="1414618256">
                  <w:marLeft w:val="0"/>
                  <w:marRight w:val="0"/>
                  <w:marTop w:val="0"/>
                  <w:marBottom w:val="0"/>
                  <w:divBdr>
                    <w:top w:val="none" w:sz="0" w:space="0" w:color="auto"/>
                    <w:left w:val="none" w:sz="0" w:space="0" w:color="auto"/>
                    <w:bottom w:val="none" w:sz="0" w:space="0" w:color="auto"/>
                    <w:right w:val="none" w:sz="0" w:space="0" w:color="auto"/>
                  </w:divBdr>
                  <w:divsChild>
                    <w:div w:id="505290896">
                      <w:marLeft w:val="0"/>
                      <w:marRight w:val="0"/>
                      <w:marTop w:val="0"/>
                      <w:marBottom w:val="0"/>
                      <w:divBdr>
                        <w:top w:val="none" w:sz="0" w:space="0" w:color="auto"/>
                        <w:left w:val="none" w:sz="0" w:space="0" w:color="auto"/>
                        <w:bottom w:val="none" w:sz="0" w:space="0" w:color="auto"/>
                        <w:right w:val="none" w:sz="0" w:space="0" w:color="auto"/>
                      </w:divBdr>
                      <w:divsChild>
                        <w:div w:id="822353199">
                          <w:marLeft w:val="0"/>
                          <w:marRight w:val="0"/>
                          <w:marTop w:val="0"/>
                          <w:marBottom w:val="0"/>
                          <w:divBdr>
                            <w:top w:val="none" w:sz="0" w:space="0" w:color="auto"/>
                            <w:left w:val="none" w:sz="0" w:space="0" w:color="auto"/>
                            <w:bottom w:val="none" w:sz="0" w:space="0" w:color="auto"/>
                            <w:right w:val="none" w:sz="0" w:space="0" w:color="auto"/>
                          </w:divBdr>
                          <w:divsChild>
                            <w:div w:id="1309435382">
                              <w:marLeft w:val="0"/>
                              <w:marRight w:val="0"/>
                              <w:marTop w:val="0"/>
                              <w:marBottom w:val="0"/>
                              <w:divBdr>
                                <w:top w:val="none" w:sz="0" w:space="0" w:color="auto"/>
                                <w:left w:val="none" w:sz="0" w:space="0" w:color="auto"/>
                                <w:bottom w:val="none" w:sz="0" w:space="0" w:color="auto"/>
                                <w:right w:val="none" w:sz="0" w:space="0" w:color="auto"/>
                              </w:divBdr>
                              <w:divsChild>
                                <w:div w:id="23529084">
                                  <w:marLeft w:val="0"/>
                                  <w:marRight w:val="0"/>
                                  <w:marTop w:val="0"/>
                                  <w:marBottom w:val="0"/>
                                  <w:divBdr>
                                    <w:top w:val="none" w:sz="0" w:space="0" w:color="auto"/>
                                    <w:left w:val="none" w:sz="0" w:space="0" w:color="auto"/>
                                    <w:bottom w:val="none" w:sz="0" w:space="0" w:color="auto"/>
                                    <w:right w:val="none" w:sz="0" w:space="0" w:color="auto"/>
                                  </w:divBdr>
                                  <w:divsChild>
                                    <w:div w:id="1041634979">
                                      <w:marLeft w:val="0"/>
                                      <w:marRight w:val="0"/>
                                      <w:marTop w:val="0"/>
                                      <w:marBottom w:val="0"/>
                                      <w:divBdr>
                                        <w:top w:val="none" w:sz="0" w:space="0" w:color="auto"/>
                                        <w:left w:val="none" w:sz="0" w:space="0" w:color="auto"/>
                                        <w:bottom w:val="none" w:sz="0" w:space="0" w:color="auto"/>
                                        <w:right w:val="none" w:sz="0" w:space="0" w:color="auto"/>
                                      </w:divBdr>
                                      <w:divsChild>
                                        <w:div w:id="190421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6128075">
      <w:bodyDiv w:val="1"/>
      <w:marLeft w:val="0"/>
      <w:marRight w:val="0"/>
      <w:marTop w:val="0"/>
      <w:marBottom w:val="0"/>
      <w:divBdr>
        <w:top w:val="none" w:sz="0" w:space="0" w:color="auto"/>
        <w:left w:val="none" w:sz="0" w:space="0" w:color="auto"/>
        <w:bottom w:val="none" w:sz="0" w:space="0" w:color="auto"/>
        <w:right w:val="none" w:sz="0" w:space="0" w:color="auto"/>
      </w:divBdr>
    </w:div>
    <w:div w:id="1764645749">
      <w:bodyDiv w:val="1"/>
      <w:marLeft w:val="0"/>
      <w:marRight w:val="0"/>
      <w:marTop w:val="0"/>
      <w:marBottom w:val="0"/>
      <w:divBdr>
        <w:top w:val="none" w:sz="0" w:space="0" w:color="auto"/>
        <w:left w:val="none" w:sz="0" w:space="0" w:color="auto"/>
        <w:bottom w:val="none" w:sz="0" w:space="0" w:color="auto"/>
        <w:right w:val="none" w:sz="0" w:space="0" w:color="auto"/>
      </w:divBdr>
    </w:div>
    <w:div w:id="1768848344">
      <w:bodyDiv w:val="1"/>
      <w:marLeft w:val="0"/>
      <w:marRight w:val="0"/>
      <w:marTop w:val="0"/>
      <w:marBottom w:val="0"/>
      <w:divBdr>
        <w:top w:val="none" w:sz="0" w:space="0" w:color="auto"/>
        <w:left w:val="none" w:sz="0" w:space="0" w:color="auto"/>
        <w:bottom w:val="none" w:sz="0" w:space="0" w:color="auto"/>
        <w:right w:val="none" w:sz="0" w:space="0" w:color="auto"/>
      </w:divBdr>
    </w:div>
    <w:div w:id="1801027128">
      <w:bodyDiv w:val="1"/>
      <w:marLeft w:val="0"/>
      <w:marRight w:val="0"/>
      <w:marTop w:val="0"/>
      <w:marBottom w:val="0"/>
      <w:divBdr>
        <w:top w:val="none" w:sz="0" w:space="0" w:color="auto"/>
        <w:left w:val="none" w:sz="0" w:space="0" w:color="auto"/>
        <w:bottom w:val="none" w:sz="0" w:space="0" w:color="auto"/>
        <w:right w:val="none" w:sz="0" w:space="0" w:color="auto"/>
      </w:divBdr>
    </w:div>
    <w:div w:id="1817065249">
      <w:bodyDiv w:val="1"/>
      <w:marLeft w:val="0"/>
      <w:marRight w:val="0"/>
      <w:marTop w:val="0"/>
      <w:marBottom w:val="0"/>
      <w:divBdr>
        <w:top w:val="none" w:sz="0" w:space="0" w:color="auto"/>
        <w:left w:val="none" w:sz="0" w:space="0" w:color="auto"/>
        <w:bottom w:val="none" w:sz="0" w:space="0" w:color="auto"/>
        <w:right w:val="none" w:sz="0" w:space="0" w:color="auto"/>
      </w:divBdr>
    </w:div>
    <w:div w:id="1830756148">
      <w:bodyDiv w:val="1"/>
      <w:marLeft w:val="0"/>
      <w:marRight w:val="0"/>
      <w:marTop w:val="0"/>
      <w:marBottom w:val="0"/>
      <w:divBdr>
        <w:top w:val="none" w:sz="0" w:space="0" w:color="auto"/>
        <w:left w:val="none" w:sz="0" w:space="0" w:color="auto"/>
        <w:bottom w:val="none" w:sz="0" w:space="0" w:color="auto"/>
        <w:right w:val="none" w:sz="0" w:space="0" w:color="auto"/>
      </w:divBdr>
    </w:div>
    <w:div w:id="1854685560">
      <w:bodyDiv w:val="1"/>
      <w:marLeft w:val="0"/>
      <w:marRight w:val="0"/>
      <w:marTop w:val="0"/>
      <w:marBottom w:val="0"/>
      <w:divBdr>
        <w:top w:val="none" w:sz="0" w:space="0" w:color="auto"/>
        <w:left w:val="none" w:sz="0" w:space="0" w:color="auto"/>
        <w:bottom w:val="none" w:sz="0" w:space="0" w:color="auto"/>
        <w:right w:val="none" w:sz="0" w:space="0" w:color="auto"/>
      </w:divBdr>
    </w:div>
    <w:div w:id="1886599439">
      <w:bodyDiv w:val="1"/>
      <w:marLeft w:val="0"/>
      <w:marRight w:val="0"/>
      <w:marTop w:val="0"/>
      <w:marBottom w:val="0"/>
      <w:divBdr>
        <w:top w:val="none" w:sz="0" w:space="0" w:color="auto"/>
        <w:left w:val="none" w:sz="0" w:space="0" w:color="auto"/>
        <w:bottom w:val="none" w:sz="0" w:space="0" w:color="auto"/>
        <w:right w:val="none" w:sz="0" w:space="0" w:color="auto"/>
      </w:divBdr>
    </w:div>
    <w:div w:id="1968046228">
      <w:bodyDiv w:val="1"/>
      <w:marLeft w:val="0"/>
      <w:marRight w:val="0"/>
      <w:marTop w:val="0"/>
      <w:marBottom w:val="0"/>
      <w:divBdr>
        <w:top w:val="none" w:sz="0" w:space="0" w:color="auto"/>
        <w:left w:val="none" w:sz="0" w:space="0" w:color="auto"/>
        <w:bottom w:val="none" w:sz="0" w:space="0" w:color="auto"/>
        <w:right w:val="none" w:sz="0" w:space="0" w:color="auto"/>
      </w:divBdr>
    </w:div>
    <w:div w:id="1972587362">
      <w:bodyDiv w:val="1"/>
      <w:marLeft w:val="0"/>
      <w:marRight w:val="0"/>
      <w:marTop w:val="0"/>
      <w:marBottom w:val="0"/>
      <w:divBdr>
        <w:top w:val="none" w:sz="0" w:space="0" w:color="auto"/>
        <w:left w:val="none" w:sz="0" w:space="0" w:color="auto"/>
        <w:bottom w:val="none" w:sz="0" w:space="0" w:color="auto"/>
        <w:right w:val="none" w:sz="0" w:space="0" w:color="auto"/>
      </w:divBdr>
    </w:div>
    <w:div w:id="1982534063">
      <w:bodyDiv w:val="1"/>
      <w:marLeft w:val="0"/>
      <w:marRight w:val="0"/>
      <w:marTop w:val="0"/>
      <w:marBottom w:val="0"/>
      <w:divBdr>
        <w:top w:val="none" w:sz="0" w:space="0" w:color="auto"/>
        <w:left w:val="none" w:sz="0" w:space="0" w:color="auto"/>
        <w:bottom w:val="none" w:sz="0" w:space="0" w:color="auto"/>
        <w:right w:val="none" w:sz="0" w:space="0" w:color="auto"/>
      </w:divBdr>
    </w:div>
    <w:div w:id="1982685092">
      <w:bodyDiv w:val="1"/>
      <w:marLeft w:val="0"/>
      <w:marRight w:val="0"/>
      <w:marTop w:val="0"/>
      <w:marBottom w:val="0"/>
      <w:divBdr>
        <w:top w:val="none" w:sz="0" w:space="0" w:color="auto"/>
        <w:left w:val="none" w:sz="0" w:space="0" w:color="auto"/>
        <w:bottom w:val="none" w:sz="0" w:space="0" w:color="auto"/>
        <w:right w:val="none" w:sz="0" w:space="0" w:color="auto"/>
      </w:divBdr>
    </w:div>
    <w:div w:id="1989704348">
      <w:bodyDiv w:val="1"/>
      <w:marLeft w:val="0"/>
      <w:marRight w:val="0"/>
      <w:marTop w:val="0"/>
      <w:marBottom w:val="0"/>
      <w:divBdr>
        <w:top w:val="none" w:sz="0" w:space="0" w:color="auto"/>
        <w:left w:val="none" w:sz="0" w:space="0" w:color="auto"/>
        <w:bottom w:val="none" w:sz="0" w:space="0" w:color="auto"/>
        <w:right w:val="none" w:sz="0" w:space="0" w:color="auto"/>
      </w:divBdr>
    </w:div>
    <w:div w:id="2031492001">
      <w:bodyDiv w:val="1"/>
      <w:marLeft w:val="0"/>
      <w:marRight w:val="0"/>
      <w:marTop w:val="0"/>
      <w:marBottom w:val="0"/>
      <w:divBdr>
        <w:top w:val="none" w:sz="0" w:space="0" w:color="auto"/>
        <w:left w:val="none" w:sz="0" w:space="0" w:color="auto"/>
        <w:bottom w:val="none" w:sz="0" w:space="0" w:color="auto"/>
        <w:right w:val="none" w:sz="0" w:space="0" w:color="auto"/>
      </w:divBdr>
    </w:div>
    <w:div w:id="2041470894">
      <w:bodyDiv w:val="1"/>
      <w:marLeft w:val="0"/>
      <w:marRight w:val="0"/>
      <w:marTop w:val="0"/>
      <w:marBottom w:val="0"/>
      <w:divBdr>
        <w:top w:val="none" w:sz="0" w:space="0" w:color="auto"/>
        <w:left w:val="none" w:sz="0" w:space="0" w:color="auto"/>
        <w:bottom w:val="none" w:sz="0" w:space="0" w:color="auto"/>
        <w:right w:val="none" w:sz="0" w:space="0" w:color="auto"/>
      </w:divBdr>
    </w:div>
    <w:div w:id="2064522613">
      <w:bodyDiv w:val="1"/>
      <w:marLeft w:val="0"/>
      <w:marRight w:val="0"/>
      <w:marTop w:val="0"/>
      <w:marBottom w:val="0"/>
      <w:divBdr>
        <w:top w:val="none" w:sz="0" w:space="0" w:color="auto"/>
        <w:left w:val="none" w:sz="0" w:space="0" w:color="auto"/>
        <w:bottom w:val="none" w:sz="0" w:space="0" w:color="auto"/>
        <w:right w:val="none" w:sz="0" w:space="0" w:color="auto"/>
      </w:divBdr>
      <w:divsChild>
        <w:div w:id="1318613667">
          <w:marLeft w:val="0"/>
          <w:marRight w:val="0"/>
          <w:marTop w:val="0"/>
          <w:marBottom w:val="300"/>
          <w:divBdr>
            <w:top w:val="none" w:sz="0" w:space="0" w:color="auto"/>
            <w:left w:val="none" w:sz="0" w:space="0" w:color="auto"/>
            <w:bottom w:val="single" w:sz="6" w:space="2" w:color="D8E8EB"/>
            <w:right w:val="none" w:sz="0" w:space="0" w:color="auto"/>
          </w:divBdr>
        </w:div>
      </w:divsChild>
    </w:div>
    <w:div w:id="2091075314">
      <w:bodyDiv w:val="1"/>
      <w:marLeft w:val="0"/>
      <w:marRight w:val="0"/>
      <w:marTop w:val="0"/>
      <w:marBottom w:val="0"/>
      <w:divBdr>
        <w:top w:val="none" w:sz="0" w:space="0" w:color="auto"/>
        <w:left w:val="none" w:sz="0" w:space="0" w:color="auto"/>
        <w:bottom w:val="none" w:sz="0" w:space="0" w:color="auto"/>
        <w:right w:val="none" w:sz="0" w:space="0" w:color="auto"/>
      </w:divBdr>
      <w:divsChild>
        <w:div w:id="58790016">
          <w:marLeft w:val="0"/>
          <w:marRight w:val="0"/>
          <w:marTop w:val="0"/>
          <w:marBottom w:val="0"/>
          <w:divBdr>
            <w:top w:val="none" w:sz="0" w:space="0" w:color="auto"/>
            <w:left w:val="none" w:sz="0" w:space="0" w:color="auto"/>
            <w:bottom w:val="none" w:sz="0" w:space="0" w:color="auto"/>
            <w:right w:val="none" w:sz="0" w:space="0" w:color="auto"/>
          </w:divBdr>
          <w:divsChild>
            <w:div w:id="1351839004">
              <w:marLeft w:val="0"/>
              <w:marRight w:val="0"/>
              <w:marTop w:val="0"/>
              <w:marBottom w:val="0"/>
              <w:divBdr>
                <w:top w:val="none" w:sz="0" w:space="0" w:color="auto"/>
                <w:left w:val="none" w:sz="0" w:space="0" w:color="auto"/>
                <w:bottom w:val="none" w:sz="0" w:space="0" w:color="auto"/>
                <w:right w:val="none" w:sz="0" w:space="0" w:color="auto"/>
              </w:divBdr>
              <w:divsChild>
                <w:div w:id="1607039927">
                  <w:marLeft w:val="0"/>
                  <w:marRight w:val="0"/>
                  <w:marTop w:val="0"/>
                  <w:marBottom w:val="0"/>
                  <w:divBdr>
                    <w:top w:val="none" w:sz="0" w:space="0" w:color="auto"/>
                    <w:left w:val="none" w:sz="0" w:space="0" w:color="auto"/>
                    <w:bottom w:val="none" w:sz="0" w:space="0" w:color="auto"/>
                    <w:right w:val="none" w:sz="0" w:space="0" w:color="auto"/>
                  </w:divBdr>
                  <w:divsChild>
                    <w:div w:id="879125677">
                      <w:marLeft w:val="0"/>
                      <w:marRight w:val="0"/>
                      <w:marTop w:val="0"/>
                      <w:marBottom w:val="0"/>
                      <w:divBdr>
                        <w:top w:val="none" w:sz="0" w:space="0" w:color="auto"/>
                        <w:left w:val="none" w:sz="0" w:space="0" w:color="auto"/>
                        <w:bottom w:val="none" w:sz="0" w:space="0" w:color="auto"/>
                        <w:right w:val="none" w:sz="0" w:space="0" w:color="auto"/>
                      </w:divBdr>
                      <w:divsChild>
                        <w:div w:id="1872838345">
                          <w:marLeft w:val="0"/>
                          <w:marRight w:val="0"/>
                          <w:marTop w:val="0"/>
                          <w:marBottom w:val="0"/>
                          <w:divBdr>
                            <w:top w:val="none" w:sz="0" w:space="0" w:color="auto"/>
                            <w:left w:val="none" w:sz="0" w:space="0" w:color="auto"/>
                            <w:bottom w:val="none" w:sz="0" w:space="0" w:color="auto"/>
                            <w:right w:val="none" w:sz="0" w:space="0" w:color="auto"/>
                          </w:divBdr>
                          <w:divsChild>
                            <w:div w:id="109665179">
                              <w:marLeft w:val="0"/>
                              <w:marRight w:val="0"/>
                              <w:marTop w:val="0"/>
                              <w:marBottom w:val="0"/>
                              <w:divBdr>
                                <w:top w:val="none" w:sz="0" w:space="0" w:color="auto"/>
                                <w:left w:val="none" w:sz="0" w:space="0" w:color="auto"/>
                                <w:bottom w:val="none" w:sz="0" w:space="0" w:color="auto"/>
                                <w:right w:val="none" w:sz="0" w:space="0" w:color="auto"/>
                              </w:divBdr>
                              <w:divsChild>
                                <w:div w:id="465707217">
                                  <w:marLeft w:val="0"/>
                                  <w:marRight w:val="0"/>
                                  <w:marTop w:val="0"/>
                                  <w:marBottom w:val="0"/>
                                  <w:divBdr>
                                    <w:top w:val="none" w:sz="0" w:space="0" w:color="auto"/>
                                    <w:left w:val="none" w:sz="0" w:space="0" w:color="auto"/>
                                    <w:bottom w:val="none" w:sz="0" w:space="0" w:color="auto"/>
                                    <w:right w:val="none" w:sz="0" w:space="0" w:color="auto"/>
                                  </w:divBdr>
                                  <w:divsChild>
                                    <w:div w:id="293023771">
                                      <w:marLeft w:val="0"/>
                                      <w:marRight w:val="0"/>
                                      <w:marTop w:val="0"/>
                                      <w:marBottom w:val="0"/>
                                      <w:divBdr>
                                        <w:top w:val="none" w:sz="0" w:space="0" w:color="auto"/>
                                        <w:left w:val="none" w:sz="0" w:space="0" w:color="auto"/>
                                        <w:bottom w:val="none" w:sz="0" w:space="0" w:color="auto"/>
                                        <w:right w:val="none" w:sz="0" w:space="0" w:color="auto"/>
                                      </w:divBdr>
                                      <w:divsChild>
                                        <w:div w:id="193142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2777272">
      <w:bodyDiv w:val="1"/>
      <w:marLeft w:val="0"/>
      <w:marRight w:val="0"/>
      <w:marTop w:val="0"/>
      <w:marBottom w:val="0"/>
      <w:divBdr>
        <w:top w:val="none" w:sz="0" w:space="0" w:color="auto"/>
        <w:left w:val="none" w:sz="0" w:space="0" w:color="auto"/>
        <w:bottom w:val="none" w:sz="0" w:space="0" w:color="auto"/>
        <w:right w:val="none" w:sz="0" w:space="0" w:color="auto"/>
      </w:divBdr>
      <w:divsChild>
        <w:div w:id="585265707">
          <w:marLeft w:val="0"/>
          <w:marRight w:val="0"/>
          <w:marTop w:val="0"/>
          <w:marBottom w:val="0"/>
          <w:divBdr>
            <w:top w:val="none" w:sz="0" w:space="0" w:color="auto"/>
            <w:left w:val="none" w:sz="0" w:space="0" w:color="auto"/>
            <w:bottom w:val="none" w:sz="0" w:space="0" w:color="auto"/>
            <w:right w:val="none" w:sz="0" w:space="0" w:color="auto"/>
          </w:divBdr>
          <w:divsChild>
            <w:div w:id="1854957850">
              <w:marLeft w:val="0"/>
              <w:marRight w:val="0"/>
              <w:marTop w:val="0"/>
              <w:marBottom w:val="0"/>
              <w:divBdr>
                <w:top w:val="none" w:sz="0" w:space="0" w:color="auto"/>
                <w:left w:val="none" w:sz="0" w:space="0" w:color="auto"/>
                <w:bottom w:val="none" w:sz="0" w:space="0" w:color="auto"/>
                <w:right w:val="none" w:sz="0" w:space="0" w:color="auto"/>
              </w:divBdr>
              <w:divsChild>
                <w:div w:id="8727171">
                  <w:marLeft w:val="0"/>
                  <w:marRight w:val="0"/>
                  <w:marTop w:val="0"/>
                  <w:marBottom w:val="0"/>
                  <w:divBdr>
                    <w:top w:val="none" w:sz="0" w:space="0" w:color="auto"/>
                    <w:left w:val="none" w:sz="0" w:space="0" w:color="auto"/>
                    <w:bottom w:val="none" w:sz="0" w:space="0" w:color="auto"/>
                    <w:right w:val="none" w:sz="0" w:space="0" w:color="auto"/>
                  </w:divBdr>
                  <w:divsChild>
                    <w:div w:id="1044792071">
                      <w:marLeft w:val="0"/>
                      <w:marRight w:val="0"/>
                      <w:marTop w:val="0"/>
                      <w:marBottom w:val="0"/>
                      <w:divBdr>
                        <w:top w:val="none" w:sz="0" w:space="0" w:color="auto"/>
                        <w:left w:val="none" w:sz="0" w:space="0" w:color="auto"/>
                        <w:bottom w:val="none" w:sz="0" w:space="0" w:color="auto"/>
                        <w:right w:val="none" w:sz="0" w:space="0" w:color="auto"/>
                      </w:divBdr>
                      <w:divsChild>
                        <w:div w:id="1440176406">
                          <w:marLeft w:val="0"/>
                          <w:marRight w:val="0"/>
                          <w:marTop w:val="0"/>
                          <w:marBottom w:val="0"/>
                          <w:divBdr>
                            <w:top w:val="none" w:sz="0" w:space="0" w:color="auto"/>
                            <w:left w:val="none" w:sz="0" w:space="0" w:color="auto"/>
                            <w:bottom w:val="none" w:sz="0" w:space="0" w:color="auto"/>
                            <w:right w:val="none" w:sz="0" w:space="0" w:color="auto"/>
                          </w:divBdr>
                          <w:divsChild>
                            <w:div w:id="1585263068">
                              <w:marLeft w:val="0"/>
                              <w:marRight w:val="0"/>
                              <w:marTop w:val="0"/>
                              <w:marBottom w:val="0"/>
                              <w:divBdr>
                                <w:top w:val="none" w:sz="0" w:space="0" w:color="auto"/>
                                <w:left w:val="none" w:sz="0" w:space="0" w:color="auto"/>
                                <w:bottom w:val="none" w:sz="0" w:space="0" w:color="auto"/>
                                <w:right w:val="none" w:sz="0" w:space="0" w:color="auto"/>
                              </w:divBdr>
                              <w:divsChild>
                                <w:div w:id="1673214098">
                                  <w:marLeft w:val="0"/>
                                  <w:marRight w:val="0"/>
                                  <w:marTop w:val="0"/>
                                  <w:marBottom w:val="0"/>
                                  <w:divBdr>
                                    <w:top w:val="none" w:sz="0" w:space="0" w:color="auto"/>
                                    <w:left w:val="none" w:sz="0" w:space="0" w:color="auto"/>
                                    <w:bottom w:val="none" w:sz="0" w:space="0" w:color="auto"/>
                                    <w:right w:val="none" w:sz="0" w:space="0" w:color="auto"/>
                                  </w:divBdr>
                                  <w:divsChild>
                                    <w:div w:id="34290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8869988">
      <w:bodyDiv w:val="1"/>
      <w:marLeft w:val="0"/>
      <w:marRight w:val="0"/>
      <w:marTop w:val="0"/>
      <w:marBottom w:val="0"/>
      <w:divBdr>
        <w:top w:val="none" w:sz="0" w:space="0" w:color="auto"/>
        <w:left w:val="none" w:sz="0" w:space="0" w:color="auto"/>
        <w:bottom w:val="none" w:sz="0" w:space="0" w:color="auto"/>
        <w:right w:val="none" w:sz="0" w:space="0" w:color="auto"/>
      </w:divBdr>
    </w:div>
    <w:div w:id="2122337426">
      <w:bodyDiv w:val="1"/>
      <w:marLeft w:val="0"/>
      <w:marRight w:val="0"/>
      <w:marTop w:val="0"/>
      <w:marBottom w:val="0"/>
      <w:divBdr>
        <w:top w:val="none" w:sz="0" w:space="0" w:color="auto"/>
        <w:left w:val="none" w:sz="0" w:space="0" w:color="auto"/>
        <w:bottom w:val="none" w:sz="0" w:space="0" w:color="auto"/>
        <w:right w:val="none" w:sz="0" w:space="0" w:color="auto"/>
      </w:divBdr>
    </w:div>
    <w:div w:id="2133670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hu.unisinos.br/78-noticias/587360-desvinculacao-desindexacao-desobrigacao-do-orcamento-da-uniao-propoe-ministro-da-economia" TargetMode="External"/><Relationship Id="rId18" Type="http://schemas.openxmlformats.org/officeDocument/2006/relationships/hyperlink" Target="http://www.ihu.unisinos.br/159-noticias/entrevistas/559686-o-veiculo-para-o-roubo-de-recursos-publicos-entrevista-especial-com-maria-lucia-fattorelli" TargetMode="External"/><Relationship Id="rId26" Type="http://schemas.openxmlformats.org/officeDocument/2006/relationships/hyperlink" Target="https://www2.camara.leg.br/orcamento-da-uniao/estudos/2018/copy_of_ARegradeOuroeoOramentodeInvestimentos.pdf" TargetMode="External"/><Relationship Id="rId21" Type="http://schemas.openxmlformats.org/officeDocument/2006/relationships/chart" Target="charts/chart1.xml"/><Relationship Id="rId34" Type="http://schemas.openxmlformats.org/officeDocument/2006/relationships/hyperlink" Target="https://jus.com.br/revista/edicoes/2009"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www.ihu.unisinos.br/159-noticias/entrevistas/588743-as-tres-irmas-do-apocalipse-social-contra-o-estado-de-bem-estar-entrevista-especial-com-pedro-rossi" TargetMode="External"/><Relationship Id="rId25" Type="http://schemas.openxmlformats.org/officeDocument/2006/relationships/hyperlink" Target="https://www.tesourotransparente.gov.br/publicacoes/cartilha/entendendo-a-lrf/publicacao-2019-02-19-0501735407" TargetMode="External"/><Relationship Id="rId33" Type="http://schemas.openxmlformats.org/officeDocument/2006/relationships/hyperlink" Target="https://jus.com.br/revista/edicoes/2009/11"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ihu.unisinos.br/78-noticias/587590-previdencia-desvinculacao" TargetMode="External"/><Relationship Id="rId20" Type="http://schemas.openxmlformats.org/officeDocument/2006/relationships/hyperlink" Target="http://www.ihuonline.unisinos.br/edicao/535" TargetMode="External"/><Relationship Id="rId29" Type="http://schemas.openxmlformats.org/officeDocument/2006/relationships/hyperlink" Target="https://jus.com.br/artigos/13860/federalismo-fiscal-transferencias-intergovernamentais-constitucionais-e-desenvolvimento-regiona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legislacao.planalto.gov.br/legisla/legislacao.nsf/Viw_Identificacao/emc%2086-2015?OpenDocument" TargetMode="External"/><Relationship Id="rId32" Type="http://schemas.openxmlformats.org/officeDocument/2006/relationships/hyperlink" Target="https://jus.com.br/revista/edicoes/2009/11/15"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ihu.unisinos.br/78-noticias/587730-petrobras-assim-paulo-guedes-planeja-o-desmonte" TargetMode="External"/><Relationship Id="rId23" Type="http://schemas.openxmlformats.org/officeDocument/2006/relationships/hyperlink" Target="http://legislacao.planalto.gov.br/legisla/legislacao.nsf/Viw_Identificacao/emc%2086-2015?OpenDocument" TargetMode="External"/><Relationship Id="rId28" Type="http://schemas.openxmlformats.org/officeDocument/2006/relationships/hyperlink" Target="https://www2.senado.leg.br/bdsf/browse?type=author&amp;value=Salto,%20Felipe%20Scudeler" TargetMode="External"/><Relationship Id="rId36" Type="http://schemas.openxmlformats.org/officeDocument/2006/relationships/footer" Target="footer3.xml"/><Relationship Id="rId10" Type="http://schemas.openxmlformats.org/officeDocument/2006/relationships/footer" Target="footer1.xml"/><Relationship Id="rId19" Type="http://schemas.openxmlformats.org/officeDocument/2006/relationships/hyperlink" Target="http://www.ihu.unisinos.br/78-noticias/583072-pec-teto-dos-gastos-uma-perda-bilionaria-para-o-sus-em-2019" TargetMode="External"/><Relationship Id="rId31" Type="http://schemas.openxmlformats.org/officeDocument/2006/relationships/hyperlink" Target="https://jus.com.br/revista/edicoes/2009/11/15"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www.ihu.unisinos.br/78-noticias/568039-o-modelo-atual-de-democracia-representativa-esta-agonizando" TargetMode="External"/><Relationship Id="rId22" Type="http://schemas.openxmlformats.org/officeDocument/2006/relationships/chart" Target="charts/chart2.xml"/><Relationship Id="rId27" Type="http://schemas.openxmlformats.org/officeDocument/2006/relationships/hyperlink" Target="https://www2.senado.leg.br/bdsf/browse?type=author&amp;value=Couri,%20Daniel%20Veloso" TargetMode="External"/><Relationship Id="rId30" Type="http://schemas.openxmlformats.org/officeDocument/2006/relationships/hyperlink" Target="https://jus.com.br/revista/edicoes/2009" TargetMode="External"/><Relationship Id="rId35" Type="http://schemas.openxmlformats.org/officeDocument/2006/relationships/header" Target="header3.xml"/><Relationship Id="rId8" Type="http://schemas.openxmlformats.org/officeDocument/2006/relationships/endnotes" Target="endnotes.xml"/><Relationship Id="rId3"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gisle\Documents\TCC\Est_descritiva_estado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gisle\Documents\TCC\Dados%20em%20painel\TCC2.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sz="1000"/>
              <a:t>Valores Per Capita (R$) - Entes Estaduais</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pt-BR"/>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tx>
            <c:strRef>
              <c:f>'Estatística descritiva'!$A$2</c:f>
              <c:strCache>
                <c:ptCount val="1"/>
                <c:pt idx="0">
                  <c:v>Média</c:v>
                </c:pt>
              </c:strCache>
            </c:strRef>
          </c:tx>
          <c:spPr>
            <a:solidFill>
              <a:schemeClr val="accent1"/>
            </a:solidFill>
            <a:ln>
              <a:noFill/>
            </a:ln>
            <a:effectLst/>
            <a:sp3d/>
          </c:spPr>
          <c:invertIfNegative val="0"/>
          <c:cat>
            <c:strRef>
              <c:f>'Estatística descritiva'!$B$1:$F$1</c:f>
              <c:strCache>
                <c:ptCount val="5"/>
                <c:pt idx="0">
                  <c:v>Investimentos</c:v>
                </c:pt>
                <c:pt idx="1">
                  <c:v>Rnvinc</c:v>
                </c:pt>
                <c:pt idx="2">
                  <c:v>OpCredito</c:v>
                </c:pt>
                <c:pt idx="3">
                  <c:v>AlienBens</c:v>
                </c:pt>
                <c:pt idx="4">
                  <c:v>EmParl</c:v>
                </c:pt>
              </c:strCache>
            </c:strRef>
          </c:cat>
          <c:val>
            <c:numRef>
              <c:f>'Estatística descritiva'!$B$2:$F$2</c:f>
              <c:numCache>
                <c:formatCode>General</c:formatCode>
                <c:ptCount val="5"/>
                <c:pt idx="0">
                  <c:v>289.38956036790665</c:v>
                </c:pt>
                <c:pt idx="1">
                  <c:v>3127.0168022395201</c:v>
                </c:pt>
                <c:pt idx="2">
                  <c:v>131.93552207840455</c:v>
                </c:pt>
                <c:pt idx="3">
                  <c:v>8.594097506447465</c:v>
                </c:pt>
                <c:pt idx="4">
                  <c:v>7.0705290896640509</c:v>
                </c:pt>
              </c:numCache>
            </c:numRef>
          </c:val>
          <c:extLst>
            <c:ext xmlns:c16="http://schemas.microsoft.com/office/drawing/2014/chart" uri="{C3380CC4-5D6E-409C-BE32-E72D297353CC}">
              <c16:uniqueId val="{00000000-CA86-4EC7-8A21-F1DA42B19545}"/>
            </c:ext>
          </c:extLst>
        </c:ser>
        <c:dLbls>
          <c:showLegendKey val="0"/>
          <c:showVal val="0"/>
          <c:showCatName val="0"/>
          <c:showSerName val="0"/>
          <c:showPercent val="0"/>
          <c:showBubbleSize val="0"/>
        </c:dLbls>
        <c:gapWidth val="150"/>
        <c:shape val="box"/>
        <c:axId val="1586394368"/>
        <c:axId val="1334919808"/>
        <c:axId val="0"/>
      </c:bar3DChart>
      <c:catAx>
        <c:axId val="158639436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pt-BR"/>
          </a:p>
        </c:txPr>
        <c:crossAx val="1334919808"/>
        <c:crosses val="autoZero"/>
        <c:auto val="1"/>
        <c:lblAlgn val="ctr"/>
        <c:lblOffset val="100"/>
        <c:noMultiLvlLbl val="0"/>
      </c:catAx>
      <c:valAx>
        <c:axId val="13349198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pt-BR"/>
          </a:p>
        </c:txPr>
        <c:crossAx val="158639436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Arial" panose="020B0604020202020204" pitchFamily="34" charset="0"/>
          <a:cs typeface="Arial" panose="020B0604020202020204" pitchFamily="34" charset="0"/>
        </a:defRPr>
      </a:pPr>
      <a:endParaRPr lang="pt-B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pt-BR" sz="1000"/>
              <a:t>Médias dos valores per capita - Entes Municipais (R$)</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pt-BR"/>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tx>
            <c:strRef>
              <c:f>est_descritiva!$I$4</c:f>
              <c:strCache>
                <c:ptCount val="1"/>
                <c:pt idx="0">
                  <c:v>Média</c:v>
                </c:pt>
              </c:strCache>
            </c:strRef>
          </c:tx>
          <c:spPr>
            <a:solidFill>
              <a:schemeClr val="accent1"/>
            </a:solidFill>
            <a:ln>
              <a:noFill/>
            </a:ln>
            <a:effectLst/>
            <a:sp3d/>
          </c:spPr>
          <c:invertIfNegative val="0"/>
          <c:cat>
            <c:strRef>
              <c:f>est_descritiva!$J$3:$N$3</c:f>
              <c:strCache>
                <c:ptCount val="5"/>
                <c:pt idx="0">
                  <c:v>Investimentos</c:v>
                </c:pt>
                <c:pt idx="1">
                  <c:v>Rnvinc</c:v>
                </c:pt>
                <c:pt idx="2">
                  <c:v>OpCredito</c:v>
                </c:pt>
                <c:pt idx="3">
                  <c:v>AlienBens</c:v>
                </c:pt>
                <c:pt idx="4">
                  <c:v>EmParl</c:v>
                </c:pt>
              </c:strCache>
            </c:strRef>
          </c:cat>
          <c:val>
            <c:numRef>
              <c:f>est_descritiva!$J$4:$N$4</c:f>
              <c:numCache>
                <c:formatCode>General</c:formatCode>
                <c:ptCount val="5"/>
                <c:pt idx="0">
                  <c:v>151.84637457603196</c:v>
                </c:pt>
                <c:pt idx="1">
                  <c:v>707.89414470545967</c:v>
                </c:pt>
                <c:pt idx="2">
                  <c:v>2.3113104325624469</c:v>
                </c:pt>
                <c:pt idx="3">
                  <c:v>0.91654667897523423</c:v>
                </c:pt>
                <c:pt idx="4">
                  <c:v>100.3580628513638</c:v>
                </c:pt>
              </c:numCache>
            </c:numRef>
          </c:val>
          <c:extLst>
            <c:ext xmlns:c16="http://schemas.microsoft.com/office/drawing/2014/chart" uri="{C3380CC4-5D6E-409C-BE32-E72D297353CC}">
              <c16:uniqueId val="{00000000-D14C-41E5-A441-CB76A112D323}"/>
            </c:ext>
          </c:extLst>
        </c:ser>
        <c:dLbls>
          <c:showLegendKey val="0"/>
          <c:showVal val="0"/>
          <c:showCatName val="0"/>
          <c:showSerName val="0"/>
          <c:showPercent val="0"/>
          <c:showBubbleSize val="0"/>
        </c:dLbls>
        <c:gapWidth val="150"/>
        <c:shape val="box"/>
        <c:axId val="1454350048"/>
        <c:axId val="1460569856"/>
        <c:axId val="0"/>
      </c:bar3DChart>
      <c:catAx>
        <c:axId val="145435004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pt-BR"/>
          </a:p>
        </c:txPr>
        <c:crossAx val="1460569856"/>
        <c:crosses val="autoZero"/>
        <c:auto val="1"/>
        <c:lblAlgn val="ctr"/>
        <c:lblOffset val="100"/>
        <c:noMultiLvlLbl val="0"/>
      </c:catAx>
      <c:valAx>
        <c:axId val="14605698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pt-BR"/>
          </a:p>
        </c:txPr>
        <c:crossAx val="145435004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Arial" panose="020B0604020202020204" pitchFamily="34" charset="0"/>
          <a:cs typeface="Arial" panose="020B0604020202020204" pitchFamily="34" charset="0"/>
        </a:defRPr>
      </a:pPr>
      <a:endParaRPr lang="pt-B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9YvHxEhN6Y26I+qJ6cpBeUqEiNA==">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EF89E81-06D3-42DA-9E0A-BAD1C93C5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39</Pages>
  <Words>12113</Words>
  <Characters>65412</Characters>
  <Application>Microsoft Office Word</Application>
  <DocSecurity>0</DocSecurity>
  <Lines>545</Lines>
  <Paragraphs>154</Paragraphs>
  <ScaleCrop>false</ScaleCrop>
  <HeadingPairs>
    <vt:vector size="2" baseType="variant">
      <vt:variant>
        <vt:lpstr>Título</vt:lpstr>
      </vt:variant>
      <vt:variant>
        <vt:i4>1</vt:i4>
      </vt:variant>
    </vt:vector>
  </HeadingPairs>
  <TitlesOfParts>
    <vt:vector size="1" baseType="lpstr">
      <vt:lpstr>Sumário</vt:lpstr>
    </vt:vector>
  </TitlesOfParts>
  <Manager/>
  <Company/>
  <LinksUpToDate>false</LinksUpToDate>
  <CharactersWithSpaces>77371</CharactersWithSpaces>
  <SharedDoc>false</SharedDoc>
  <HLinks>
    <vt:vector size="414" baseType="variant">
      <vt:variant>
        <vt:i4>6357049</vt:i4>
      </vt:variant>
      <vt:variant>
        <vt:i4>357</vt:i4>
      </vt:variant>
      <vt:variant>
        <vt:i4>0</vt:i4>
      </vt:variant>
      <vt:variant>
        <vt:i4>5</vt:i4>
      </vt:variant>
      <vt:variant>
        <vt:lpwstr>http://www.ihu.unisinos.br/78-noticias/588185-corte-orcamentario-anunciado-pelo-governo-pode-provocar-paralisia-e-morte-de-politicas-sociais-de-saude-e-de-educacao</vt:lpwstr>
      </vt:variant>
      <vt:variant>
        <vt:lpwstr/>
      </vt:variant>
      <vt:variant>
        <vt:i4>5832776</vt:i4>
      </vt:variant>
      <vt:variant>
        <vt:i4>354</vt:i4>
      </vt:variant>
      <vt:variant>
        <vt:i4>0</vt:i4>
      </vt:variant>
      <vt:variant>
        <vt:i4>5</vt:i4>
      </vt:variant>
      <vt:variant>
        <vt:lpwstr>http://www.ihu.unisinos.br/noticias/541743-a-bancada-do-boi-biblia-e-bala-domina-o-congresso</vt:lpwstr>
      </vt:variant>
      <vt:variant>
        <vt:lpwstr/>
      </vt:variant>
      <vt:variant>
        <vt:i4>196692</vt:i4>
      </vt:variant>
      <vt:variant>
        <vt:i4>351</vt:i4>
      </vt:variant>
      <vt:variant>
        <vt:i4>0</vt:i4>
      </vt:variant>
      <vt:variant>
        <vt:i4>5</vt:i4>
      </vt:variant>
      <vt:variant>
        <vt:lpwstr>http://www.ihu.unisinos.br/159-noticias/entrevistas/584534-para-entender-a-crise-da-democracia-e-preciso-compreender-o-senso-comum-do-cidadao-medio-entrevista-especial-com-henrique-abel</vt:lpwstr>
      </vt:variant>
      <vt:variant>
        <vt:lpwstr/>
      </vt:variant>
      <vt:variant>
        <vt:i4>2162799</vt:i4>
      </vt:variant>
      <vt:variant>
        <vt:i4>348</vt:i4>
      </vt:variant>
      <vt:variant>
        <vt:i4>0</vt:i4>
      </vt:variant>
      <vt:variant>
        <vt:i4>5</vt:i4>
      </vt:variant>
      <vt:variant>
        <vt:lpwstr>http://www.ihu.unisinos.br/78-noticias/587693-o-mundo-encantado-da-previdencia-privada</vt:lpwstr>
      </vt:variant>
      <vt:variant>
        <vt:lpwstr/>
      </vt:variant>
      <vt:variant>
        <vt:i4>458764</vt:i4>
      </vt:variant>
      <vt:variant>
        <vt:i4>345</vt:i4>
      </vt:variant>
      <vt:variant>
        <vt:i4>0</vt:i4>
      </vt:variant>
      <vt:variant>
        <vt:i4>5</vt:i4>
      </vt:variant>
      <vt:variant>
        <vt:lpwstr>http://www.ihu.unisinos.br/159-noticias/entrevistas/586966-da-seguridade-social-ao-seguro-social-reforma-previdenciaria-pretende-sepultar-o-pacto-de-1988-entrevista-especial-com-eduardo-fagnani</vt:lpwstr>
      </vt:variant>
      <vt:variant>
        <vt:lpwstr/>
      </vt:variant>
      <vt:variant>
        <vt:i4>21</vt:i4>
      </vt:variant>
      <vt:variant>
        <vt:i4>342</vt:i4>
      </vt:variant>
      <vt:variant>
        <vt:i4>0</vt:i4>
      </vt:variant>
      <vt:variant>
        <vt:i4>5</vt:i4>
      </vt:variant>
      <vt:variant>
        <vt:lpwstr>http://www.ihu.unisinos.br/78-noticias/581054-por-que-revogar-a-emenda-constitucional-95</vt:lpwstr>
      </vt:variant>
      <vt:variant>
        <vt:lpwstr/>
      </vt:variant>
      <vt:variant>
        <vt:i4>3342373</vt:i4>
      </vt:variant>
      <vt:variant>
        <vt:i4>339</vt:i4>
      </vt:variant>
      <vt:variant>
        <vt:i4>0</vt:i4>
      </vt:variant>
      <vt:variant>
        <vt:i4>5</vt:i4>
      </vt:variant>
      <vt:variant>
        <vt:lpwstr>http://www.ihu.unisinos.br/159-noticias/entrevistas/587327-a-perestroika-brasileira-e-absolutamente-descabida-entrevista-especial-com-leda-paulani</vt:lpwstr>
      </vt:variant>
      <vt:variant>
        <vt:lpwstr/>
      </vt:variant>
      <vt:variant>
        <vt:i4>1310802</vt:i4>
      </vt:variant>
      <vt:variant>
        <vt:i4>336</vt:i4>
      </vt:variant>
      <vt:variant>
        <vt:i4>0</vt:i4>
      </vt:variant>
      <vt:variant>
        <vt:i4>5</vt:i4>
      </vt:variant>
      <vt:variant>
        <vt:lpwstr>http://www.jusbrasil.com.br/legislacao/155571402/constitui%C3%A7%C3%A3o-federal-constitui%C3%A7%C3%A3o-da-republica-federativa-do-brasil-1988</vt:lpwstr>
      </vt:variant>
      <vt:variant>
        <vt:lpwstr/>
      </vt:variant>
      <vt:variant>
        <vt:i4>6750256</vt:i4>
      </vt:variant>
      <vt:variant>
        <vt:i4>333</vt:i4>
      </vt:variant>
      <vt:variant>
        <vt:i4>0</vt:i4>
      </vt:variant>
      <vt:variant>
        <vt:i4>5</vt:i4>
      </vt:variant>
      <vt:variant>
        <vt:lpwstr>http://www.jusbrasil.com.br/legislacao/96893/lei-de-recupera%C3%A7%C3%A3o-judicial-e-extrajudicial-e-de-fal%C3%AAncia-lei-11101-05</vt:lpwstr>
      </vt:variant>
      <vt:variant>
        <vt:lpwstr/>
      </vt:variant>
      <vt:variant>
        <vt:i4>1966161</vt:i4>
      </vt:variant>
      <vt:variant>
        <vt:i4>330</vt:i4>
      </vt:variant>
      <vt:variant>
        <vt:i4>0</vt:i4>
      </vt:variant>
      <vt:variant>
        <vt:i4>5</vt:i4>
      </vt:variant>
      <vt:variant>
        <vt:lpwstr>http://www.jusbrasil.com.br/legislacao/102628/lei-de-responsabilidade-fiscal-lei-complementar-101-00</vt:lpwstr>
      </vt:variant>
      <vt:variant>
        <vt:lpwstr/>
      </vt:variant>
      <vt:variant>
        <vt:i4>1310802</vt:i4>
      </vt:variant>
      <vt:variant>
        <vt:i4>327</vt:i4>
      </vt:variant>
      <vt:variant>
        <vt:i4>0</vt:i4>
      </vt:variant>
      <vt:variant>
        <vt:i4>5</vt:i4>
      </vt:variant>
      <vt:variant>
        <vt:lpwstr>http://www.jusbrasil.com.br/legislacao/155571402/constitui%C3%A7%C3%A3o-federal-constitui%C3%A7%C3%A3o-da-republica-federativa-do-brasil-1988</vt:lpwstr>
      </vt:variant>
      <vt:variant>
        <vt:lpwstr/>
      </vt:variant>
      <vt:variant>
        <vt:i4>6422635</vt:i4>
      </vt:variant>
      <vt:variant>
        <vt:i4>324</vt:i4>
      </vt:variant>
      <vt:variant>
        <vt:i4>0</vt:i4>
      </vt:variant>
      <vt:variant>
        <vt:i4>5</vt:i4>
      </vt:variant>
      <vt:variant>
        <vt:lpwstr>http://www.ihuonline.unisinos.br/edicao/535</vt:lpwstr>
      </vt:variant>
      <vt:variant>
        <vt:lpwstr/>
      </vt:variant>
      <vt:variant>
        <vt:i4>5046352</vt:i4>
      </vt:variant>
      <vt:variant>
        <vt:i4>321</vt:i4>
      </vt:variant>
      <vt:variant>
        <vt:i4>0</vt:i4>
      </vt:variant>
      <vt:variant>
        <vt:i4>5</vt:i4>
      </vt:variant>
      <vt:variant>
        <vt:lpwstr>http://www.ihu.unisinos.br/78-noticias/583072-pec-teto-dos-gastos-uma-perda-bilionaria-para-o-sus-em-2019</vt:lpwstr>
      </vt:variant>
      <vt:variant>
        <vt:lpwstr/>
      </vt:variant>
      <vt:variant>
        <vt:i4>1310798</vt:i4>
      </vt:variant>
      <vt:variant>
        <vt:i4>318</vt:i4>
      </vt:variant>
      <vt:variant>
        <vt:i4>0</vt:i4>
      </vt:variant>
      <vt:variant>
        <vt:i4>5</vt:i4>
      </vt:variant>
      <vt:variant>
        <vt:lpwstr>http://www.ihu.unisinos.br/159-noticias/entrevistas/559686-o-veiculo-para-o-roubo-de-recursos-publicos-entrevista-especial-com-maria-lucia-fattorelli</vt:lpwstr>
      </vt:variant>
      <vt:variant>
        <vt:lpwstr/>
      </vt:variant>
      <vt:variant>
        <vt:i4>7209063</vt:i4>
      </vt:variant>
      <vt:variant>
        <vt:i4>315</vt:i4>
      </vt:variant>
      <vt:variant>
        <vt:i4>0</vt:i4>
      </vt:variant>
      <vt:variant>
        <vt:i4>5</vt:i4>
      </vt:variant>
      <vt:variant>
        <vt:lpwstr>http://www.ihu.unisinos.br/159-noticias/entrevistas/588743-as-tres-irmas-do-apocalipse-social-contra-o-estado-de-bem-estar-entrevista-especial-com-pedro-rossi</vt:lpwstr>
      </vt:variant>
      <vt:variant>
        <vt:lpwstr/>
      </vt:variant>
      <vt:variant>
        <vt:i4>2293856</vt:i4>
      </vt:variant>
      <vt:variant>
        <vt:i4>312</vt:i4>
      </vt:variant>
      <vt:variant>
        <vt:i4>0</vt:i4>
      </vt:variant>
      <vt:variant>
        <vt:i4>5</vt:i4>
      </vt:variant>
      <vt:variant>
        <vt:lpwstr>http://www.ihu.unisinos.br/78-noticias/587590-previdencia-desvinculacao</vt:lpwstr>
      </vt:variant>
      <vt:variant>
        <vt:lpwstr/>
      </vt:variant>
      <vt:variant>
        <vt:i4>5308496</vt:i4>
      </vt:variant>
      <vt:variant>
        <vt:i4>309</vt:i4>
      </vt:variant>
      <vt:variant>
        <vt:i4>0</vt:i4>
      </vt:variant>
      <vt:variant>
        <vt:i4>5</vt:i4>
      </vt:variant>
      <vt:variant>
        <vt:lpwstr>http://www.ihu.unisinos.br/78-noticias/587730-petrobras-assim-paulo-guedes-planeja-o-desmonte</vt:lpwstr>
      </vt:variant>
      <vt:variant>
        <vt:lpwstr/>
      </vt:variant>
      <vt:variant>
        <vt:i4>5111836</vt:i4>
      </vt:variant>
      <vt:variant>
        <vt:i4>306</vt:i4>
      </vt:variant>
      <vt:variant>
        <vt:i4>0</vt:i4>
      </vt:variant>
      <vt:variant>
        <vt:i4>5</vt:i4>
      </vt:variant>
      <vt:variant>
        <vt:lpwstr>http://www.ihu.unisinos.br/78-noticias/568039-o-modelo-atual-de-democracia-representativa-esta-agonizando</vt:lpwstr>
      </vt:variant>
      <vt:variant>
        <vt:lpwstr/>
      </vt:variant>
      <vt:variant>
        <vt:i4>2555947</vt:i4>
      </vt:variant>
      <vt:variant>
        <vt:i4>303</vt:i4>
      </vt:variant>
      <vt:variant>
        <vt:i4>0</vt:i4>
      </vt:variant>
      <vt:variant>
        <vt:i4>5</vt:i4>
      </vt:variant>
      <vt:variant>
        <vt:lpwstr>http://www.ihu.unisinos.br/78-noticias/587360-desvinculacao-desindexacao-desobrigacao-do-orcamento-da-uniao-propoe-ministro-da-economia</vt:lpwstr>
      </vt:variant>
      <vt:variant>
        <vt:lpwstr/>
      </vt:variant>
      <vt:variant>
        <vt:i4>3997728</vt:i4>
      </vt:variant>
      <vt:variant>
        <vt:i4>300</vt:i4>
      </vt:variant>
      <vt:variant>
        <vt:i4>0</vt:i4>
      </vt:variant>
      <vt:variant>
        <vt:i4>5</vt:i4>
      </vt:variant>
      <vt:variant>
        <vt:lpwstr>http://www.ihu.unisinos.br/159-noticias/entrevistas/577520-reforma-tributaria-e-fundamental-para-estado-recuperar-protagonismo-entrevista-especial-com-fabricio-augusto-de-oliveira</vt:lpwstr>
      </vt:variant>
      <vt:variant>
        <vt:lpwstr/>
      </vt:variant>
      <vt:variant>
        <vt:i4>3407979</vt:i4>
      </vt:variant>
      <vt:variant>
        <vt:i4>294</vt:i4>
      </vt:variant>
      <vt:variant>
        <vt:i4>0</vt:i4>
      </vt:variant>
      <vt:variant>
        <vt:i4>5</vt:i4>
      </vt:variant>
      <vt:variant>
        <vt:lpwstr>https://mfidalgon.jusbrasil.com.br/artigos/339154451/federalismo-fiscal-e-as-transferencias-voluntarias</vt:lpwstr>
      </vt:variant>
      <vt:variant>
        <vt:lpwstr/>
      </vt:variant>
      <vt:variant>
        <vt:i4>7995428</vt:i4>
      </vt:variant>
      <vt:variant>
        <vt:i4>291</vt:i4>
      </vt:variant>
      <vt:variant>
        <vt:i4>0</vt:i4>
      </vt:variant>
      <vt:variant>
        <vt:i4>5</vt:i4>
      </vt:variant>
      <vt:variant>
        <vt:lpwstr>http://www25.senado.leg.br/web/atividade/materias/-/materia/121353</vt:lpwstr>
      </vt:variant>
      <vt:variant>
        <vt:lpwstr/>
      </vt:variant>
      <vt:variant>
        <vt:i4>3801188</vt:i4>
      </vt:variant>
      <vt:variant>
        <vt:i4>288</vt:i4>
      </vt:variant>
      <vt:variant>
        <vt:i4>0</vt:i4>
      </vt:variant>
      <vt:variant>
        <vt:i4>5</vt:i4>
      </vt:variant>
      <vt:variant>
        <vt:lpwstr>http://www2.camara.gov.br/atividade-legislativa/comissoes/comissoes-mistas/cmo</vt:lpwstr>
      </vt:variant>
      <vt:variant>
        <vt:lpwstr/>
      </vt:variant>
      <vt:variant>
        <vt:i4>2031664</vt:i4>
      </vt:variant>
      <vt:variant>
        <vt:i4>281</vt:i4>
      </vt:variant>
      <vt:variant>
        <vt:i4>0</vt:i4>
      </vt:variant>
      <vt:variant>
        <vt:i4>5</vt:i4>
      </vt:variant>
      <vt:variant>
        <vt:lpwstr/>
      </vt:variant>
      <vt:variant>
        <vt:lpwstr>_Toc326149122</vt:lpwstr>
      </vt:variant>
      <vt:variant>
        <vt:i4>1245240</vt:i4>
      </vt:variant>
      <vt:variant>
        <vt:i4>272</vt:i4>
      </vt:variant>
      <vt:variant>
        <vt:i4>0</vt:i4>
      </vt:variant>
      <vt:variant>
        <vt:i4>5</vt:i4>
      </vt:variant>
      <vt:variant>
        <vt:lpwstr/>
      </vt:variant>
      <vt:variant>
        <vt:lpwstr>_Toc12938287</vt:lpwstr>
      </vt:variant>
      <vt:variant>
        <vt:i4>1376304</vt:i4>
      </vt:variant>
      <vt:variant>
        <vt:i4>260</vt:i4>
      </vt:variant>
      <vt:variant>
        <vt:i4>0</vt:i4>
      </vt:variant>
      <vt:variant>
        <vt:i4>5</vt:i4>
      </vt:variant>
      <vt:variant>
        <vt:lpwstr/>
      </vt:variant>
      <vt:variant>
        <vt:lpwstr>_Toc13149792</vt:lpwstr>
      </vt:variant>
      <vt:variant>
        <vt:i4>1441840</vt:i4>
      </vt:variant>
      <vt:variant>
        <vt:i4>254</vt:i4>
      </vt:variant>
      <vt:variant>
        <vt:i4>0</vt:i4>
      </vt:variant>
      <vt:variant>
        <vt:i4>5</vt:i4>
      </vt:variant>
      <vt:variant>
        <vt:lpwstr/>
      </vt:variant>
      <vt:variant>
        <vt:lpwstr>_Toc13149791</vt:lpwstr>
      </vt:variant>
      <vt:variant>
        <vt:i4>1507376</vt:i4>
      </vt:variant>
      <vt:variant>
        <vt:i4>248</vt:i4>
      </vt:variant>
      <vt:variant>
        <vt:i4>0</vt:i4>
      </vt:variant>
      <vt:variant>
        <vt:i4>5</vt:i4>
      </vt:variant>
      <vt:variant>
        <vt:lpwstr/>
      </vt:variant>
      <vt:variant>
        <vt:lpwstr>_Toc13149790</vt:lpwstr>
      </vt:variant>
      <vt:variant>
        <vt:i4>1966129</vt:i4>
      </vt:variant>
      <vt:variant>
        <vt:i4>242</vt:i4>
      </vt:variant>
      <vt:variant>
        <vt:i4>0</vt:i4>
      </vt:variant>
      <vt:variant>
        <vt:i4>5</vt:i4>
      </vt:variant>
      <vt:variant>
        <vt:lpwstr/>
      </vt:variant>
      <vt:variant>
        <vt:lpwstr>_Toc13149789</vt:lpwstr>
      </vt:variant>
      <vt:variant>
        <vt:i4>2031665</vt:i4>
      </vt:variant>
      <vt:variant>
        <vt:i4>236</vt:i4>
      </vt:variant>
      <vt:variant>
        <vt:i4>0</vt:i4>
      </vt:variant>
      <vt:variant>
        <vt:i4>5</vt:i4>
      </vt:variant>
      <vt:variant>
        <vt:lpwstr/>
      </vt:variant>
      <vt:variant>
        <vt:lpwstr>_Toc13149788</vt:lpwstr>
      </vt:variant>
      <vt:variant>
        <vt:i4>1048625</vt:i4>
      </vt:variant>
      <vt:variant>
        <vt:i4>230</vt:i4>
      </vt:variant>
      <vt:variant>
        <vt:i4>0</vt:i4>
      </vt:variant>
      <vt:variant>
        <vt:i4>5</vt:i4>
      </vt:variant>
      <vt:variant>
        <vt:lpwstr/>
      </vt:variant>
      <vt:variant>
        <vt:lpwstr>_Toc13149787</vt:lpwstr>
      </vt:variant>
      <vt:variant>
        <vt:i4>1114161</vt:i4>
      </vt:variant>
      <vt:variant>
        <vt:i4>224</vt:i4>
      </vt:variant>
      <vt:variant>
        <vt:i4>0</vt:i4>
      </vt:variant>
      <vt:variant>
        <vt:i4>5</vt:i4>
      </vt:variant>
      <vt:variant>
        <vt:lpwstr/>
      </vt:variant>
      <vt:variant>
        <vt:lpwstr>_Toc13149786</vt:lpwstr>
      </vt:variant>
      <vt:variant>
        <vt:i4>1179697</vt:i4>
      </vt:variant>
      <vt:variant>
        <vt:i4>218</vt:i4>
      </vt:variant>
      <vt:variant>
        <vt:i4>0</vt:i4>
      </vt:variant>
      <vt:variant>
        <vt:i4>5</vt:i4>
      </vt:variant>
      <vt:variant>
        <vt:lpwstr/>
      </vt:variant>
      <vt:variant>
        <vt:lpwstr>_Toc13149785</vt:lpwstr>
      </vt:variant>
      <vt:variant>
        <vt:i4>1245233</vt:i4>
      </vt:variant>
      <vt:variant>
        <vt:i4>212</vt:i4>
      </vt:variant>
      <vt:variant>
        <vt:i4>0</vt:i4>
      </vt:variant>
      <vt:variant>
        <vt:i4>5</vt:i4>
      </vt:variant>
      <vt:variant>
        <vt:lpwstr/>
      </vt:variant>
      <vt:variant>
        <vt:lpwstr>_Toc13149784</vt:lpwstr>
      </vt:variant>
      <vt:variant>
        <vt:i4>1310769</vt:i4>
      </vt:variant>
      <vt:variant>
        <vt:i4>206</vt:i4>
      </vt:variant>
      <vt:variant>
        <vt:i4>0</vt:i4>
      </vt:variant>
      <vt:variant>
        <vt:i4>5</vt:i4>
      </vt:variant>
      <vt:variant>
        <vt:lpwstr/>
      </vt:variant>
      <vt:variant>
        <vt:lpwstr>_Toc13149783</vt:lpwstr>
      </vt:variant>
      <vt:variant>
        <vt:i4>1376305</vt:i4>
      </vt:variant>
      <vt:variant>
        <vt:i4>200</vt:i4>
      </vt:variant>
      <vt:variant>
        <vt:i4>0</vt:i4>
      </vt:variant>
      <vt:variant>
        <vt:i4>5</vt:i4>
      </vt:variant>
      <vt:variant>
        <vt:lpwstr/>
      </vt:variant>
      <vt:variant>
        <vt:lpwstr>_Toc13149782</vt:lpwstr>
      </vt:variant>
      <vt:variant>
        <vt:i4>1441841</vt:i4>
      </vt:variant>
      <vt:variant>
        <vt:i4>194</vt:i4>
      </vt:variant>
      <vt:variant>
        <vt:i4>0</vt:i4>
      </vt:variant>
      <vt:variant>
        <vt:i4>5</vt:i4>
      </vt:variant>
      <vt:variant>
        <vt:lpwstr/>
      </vt:variant>
      <vt:variant>
        <vt:lpwstr>_Toc13149781</vt:lpwstr>
      </vt:variant>
      <vt:variant>
        <vt:i4>1507377</vt:i4>
      </vt:variant>
      <vt:variant>
        <vt:i4>188</vt:i4>
      </vt:variant>
      <vt:variant>
        <vt:i4>0</vt:i4>
      </vt:variant>
      <vt:variant>
        <vt:i4>5</vt:i4>
      </vt:variant>
      <vt:variant>
        <vt:lpwstr/>
      </vt:variant>
      <vt:variant>
        <vt:lpwstr>_Toc13149780</vt:lpwstr>
      </vt:variant>
      <vt:variant>
        <vt:i4>1966142</vt:i4>
      </vt:variant>
      <vt:variant>
        <vt:i4>182</vt:i4>
      </vt:variant>
      <vt:variant>
        <vt:i4>0</vt:i4>
      </vt:variant>
      <vt:variant>
        <vt:i4>5</vt:i4>
      </vt:variant>
      <vt:variant>
        <vt:lpwstr/>
      </vt:variant>
      <vt:variant>
        <vt:lpwstr>_Toc13149779</vt:lpwstr>
      </vt:variant>
      <vt:variant>
        <vt:i4>2031678</vt:i4>
      </vt:variant>
      <vt:variant>
        <vt:i4>176</vt:i4>
      </vt:variant>
      <vt:variant>
        <vt:i4>0</vt:i4>
      </vt:variant>
      <vt:variant>
        <vt:i4>5</vt:i4>
      </vt:variant>
      <vt:variant>
        <vt:lpwstr/>
      </vt:variant>
      <vt:variant>
        <vt:lpwstr>_Toc13149778</vt:lpwstr>
      </vt:variant>
      <vt:variant>
        <vt:i4>1048638</vt:i4>
      </vt:variant>
      <vt:variant>
        <vt:i4>170</vt:i4>
      </vt:variant>
      <vt:variant>
        <vt:i4>0</vt:i4>
      </vt:variant>
      <vt:variant>
        <vt:i4>5</vt:i4>
      </vt:variant>
      <vt:variant>
        <vt:lpwstr/>
      </vt:variant>
      <vt:variant>
        <vt:lpwstr>_Toc13149777</vt:lpwstr>
      </vt:variant>
      <vt:variant>
        <vt:i4>1114174</vt:i4>
      </vt:variant>
      <vt:variant>
        <vt:i4>164</vt:i4>
      </vt:variant>
      <vt:variant>
        <vt:i4>0</vt:i4>
      </vt:variant>
      <vt:variant>
        <vt:i4>5</vt:i4>
      </vt:variant>
      <vt:variant>
        <vt:lpwstr/>
      </vt:variant>
      <vt:variant>
        <vt:lpwstr>_Toc13149776</vt:lpwstr>
      </vt:variant>
      <vt:variant>
        <vt:i4>1179710</vt:i4>
      </vt:variant>
      <vt:variant>
        <vt:i4>158</vt:i4>
      </vt:variant>
      <vt:variant>
        <vt:i4>0</vt:i4>
      </vt:variant>
      <vt:variant>
        <vt:i4>5</vt:i4>
      </vt:variant>
      <vt:variant>
        <vt:lpwstr/>
      </vt:variant>
      <vt:variant>
        <vt:lpwstr>_Toc13149775</vt:lpwstr>
      </vt:variant>
      <vt:variant>
        <vt:i4>1245246</vt:i4>
      </vt:variant>
      <vt:variant>
        <vt:i4>152</vt:i4>
      </vt:variant>
      <vt:variant>
        <vt:i4>0</vt:i4>
      </vt:variant>
      <vt:variant>
        <vt:i4>5</vt:i4>
      </vt:variant>
      <vt:variant>
        <vt:lpwstr/>
      </vt:variant>
      <vt:variant>
        <vt:lpwstr>_Toc13149774</vt:lpwstr>
      </vt:variant>
      <vt:variant>
        <vt:i4>1310782</vt:i4>
      </vt:variant>
      <vt:variant>
        <vt:i4>146</vt:i4>
      </vt:variant>
      <vt:variant>
        <vt:i4>0</vt:i4>
      </vt:variant>
      <vt:variant>
        <vt:i4>5</vt:i4>
      </vt:variant>
      <vt:variant>
        <vt:lpwstr/>
      </vt:variant>
      <vt:variant>
        <vt:lpwstr>_Toc13149773</vt:lpwstr>
      </vt:variant>
      <vt:variant>
        <vt:i4>1376318</vt:i4>
      </vt:variant>
      <vt:variant>
        <vt:i4>140</vt:i4>
      </vt:variant>
      <vt:variant>
        <vt:i4>0</vt:i4>
      </vt:variant>
      <vt:variant>
        <vt:i4>5</vt:i4>
      </vt:variant>
      <vt:variant>
        <vt:lpwstr/>
      </vt:variant>
      <vt:variant>
        <vt:lpwstr>_Toc13149772</vt:lpwstr>
      </vt:variant>
      <vt:variant>
        <vt:i4>1441854</vt:i4>
      </vt:variant>
      <vt:variant>
        <vt:i4>134</vt:i4>
      </vt:variant>
      <vt:variant>
        <vt:i4>0</vt:i4>
      </vt:variant>
      <vt:variant>
        <vt:i4>5</vt:i4>
      </vt:variant>
      <vt:variant>
        <vt:lpwstr/>
      </vt:variant>
      <vt:variant>
        <vt:lpwstr>_Toc13149771</vt:lpwstr>
      </vt:variant>
      <vt:variant>
        <vt:i4>1507390</vt:i4>
      </vt:variant>
      <vt:variant>
        <vt:i4>128</vt:i4>
      </vt:variant>
      <vt:variant>
        <vt:i4>0</vt:i4>
      </vt:variant>
      <vt:variant>
        <vt:i4>5</vt:i4>
      </vt:variant>
      <vt:variant>
        <vt:lpwstr/>
      </vt:variant>
      <vt:variant>
        <vt:lpwstr>_Toc13149770</vt:lpwstr>
      </vt:variant>
      <vt:variant>
        <vt:i4>1966143</vt:i4>
      </vt:variant>
      <vt:variant>
        <vt:i4>122</vt:i4>
      </vt:variant>
      <vt:variant>
        <vt:i4>0</vt:i4>
      </vt:variant>
      <vt:variant>
        <vt:i4>5</vt:i4>
      </vt:variant>
      <vt:variant>
        <vt:lpwstr/>
      </vt:variant>
      <vt:variant>
        <vt:lpwstr>_Toc13149769</vt:lpwstr>
      </vt:variant>
      <vt:variant>
        <vt:i4>2031679</vt:i4>
      </vt:variant>
      <vt:variant>
        <vt:i4>116</vt:i4>
      </vt:variant>
      <vt:variant>
        <vt:i4>0</vt:i4>
      </vt:variant>
      <vt:variant>
        <vt:i4>5</vt:i4>
      </vt:variant>
      <vt:variant>
        <vt:lpwstr/>
      </vt:variant>
      <vt:variant>
        <vt:lpwstr>_Toc13149768</vt:lpwstr>
      </vt:variant>
      <vt:variant>
        <vt:i4>1048639</vt:i4>
      </vt:variant>
      <vt:variant>
        <vt:i4>110</vt:i4>
      </vt:variant>
      <vt:variant>
        <vt:i4>0</vt:i4>
      </vt:variant>
      <vt:variant>
        <vt:i4>5</vt:i4>
      </vt:variant>
      <vt:variant>
        <vt:lpwstr/>
      </vt:variant>
      <vt:variant>
        <vt:lpwstr>_Toc13149767</vt:lpwstr>
      </vt:variant>
      <vt:variant>
        <vt:i4>1114175</vt:i4>
      </vt:variant>
      <vt:variant>
        <vt:i4>104</vt:i4>
      </vt:variant>
      <vt:variant>
        <vt:i4>0</vt:i4>
      </vt:variant>
      <vt:variant>
        <vt:i4>5</vt:i4>
      </vt:variant>
      <vt:variant>
        <vt:lpwstr/>
      </vt:variant>
      <vt:variant>
        <vt:lpwstr>_Toc13149766</vt:lpwstr>
      </vt:variant>
      <vt:variant>
        <vt:i4>1179711</vt:i4>
      </vt:variant>
      <vt:variant>
        <vt:i4>98</vt:i4>
      </vt:variant>
      <vt:variant>
        <vt:i4>0</vt:i4>
      </vt:variant>
      <vt:variant>
        <vt:i4>5</vt:i4>
      </vt:variant>
      <vt:variant>
        <vt:lpwstr/>
      </vt:variant>
      <vt:variant>
        <vt:lpwstr>_Toc13149765</vt:lpwstr>
      </vt:variant>
      <vt:variant>
        <vt:i4>1245247</vt:i4>
      </vt:variant>
      <vt:variant>
        <vt:i4>92</vt:i4>
      </vt:variant>
      <vt:variant>
        <vt:i4>0</vt:i4>
      </vt:variant>
      <vt:variant>
        <vt:i4>5</vt:i4>
      </vt:variant>
      <vt:variant>
        <vt:lpwstr/>
      </vt:variant>
      <vt:variant>
        <vt:lpwstr>_Toc13149764</vt:lpwstr>
      </vt:variant>
      <vt:variant>
        <vt:i4>1310783</vt:i4>
      </vt:variant>
      <vt:variant>
        <vt:i4>86</vt:i4>
      </vt:variant>
      <vt:variant>
        <vt:i4>0</vt:i4>
      </vt:variant>
      <vt:variant>
        <vt:i4>5</vt:i4>
      </vt:variant>
      <vt:variant>
        <vt:lpwstr/>
      </vt:variant>
      <vt:variant>
        <vt:lpwstr>_Toc13149763</vt:lpwstr>
      </vt:variant>
      <vt:variant>
        <vt:i4>1376319</vt:i4>
      </vt:variant>
      <vt:variant>
        <vt:i4>80</vt:i4>
      </vt:variant>
      <vt:variant>
        <vt:i4>0</vt:i4>
      </vt:variant>
      <vt:variant>
        <vt:i4>5</vt:i4>
      </vt:variant>
      <vt:variant>
        <vt:lpwstr/>
      </vt:variant>
      <vt:variant>
        <vt:lpwstr>_Toc13149762</vt:lpwstr>
      </vt:variant>
      <vt:variant>
        <vt:i4>1441855</vt:i4>
      </vt:variant>
      <vt:variant>
        <vt:i4>74</vt:i4>
      </vt:variant>
      <vt:variant>
        <vt:i4>0</vt:i4>
      </vt:variant>
      <vt:variant>
        <vt:i4>5</vt:i4>
      </vt:variant>
      <vt:variant>
        <vt:lpwstr/>
      </vt:variant>
      <vt:variant>
        <vt:lpwstr>_Toc13149761</vt:lpwstr>
      </vt:variant>
      <vt:variant>
        <vt:i4>1507391</vt:i4>
      </vt:variant>
      <vt:variant>
        <vt:i4>68</vt:i4>
      </vt:variant>
      <vt:variant>
        <vt:i4>0</vt:i4>
      </vt:variant>
      <vt:variant>
        <vt:i4>5</vt:i4>
      </vt:variant>
      <vt:variant>
        <vt:lpwstr/>
      </vt:variant>
      <vt:variant>
        <vt:lpwstr>_Toc13149760</vt:lpwstr>
      </vt:variant>
      <vt:variant>
        <vt:i4>1966140</vt:i4>
      </vt:variant>
      <vt:variant>
        <vt:i4>62</vt:i4>
      </vt:variant>
      <vt:variant>
        <vt:i4>0</vt:i4>
      </vt:variant>
      <vt:variant>
        <vt:i4>5</vt:i4>
      </vt:variant>
      <vt:variant>
        <vt:lpwstr/>
      </vt:variant>
      <vt:variant>
        <vt:lpwstr>_Toc13149759</vt:lpwstr>
      </vt:variant>
      <vt:variant>
        <vt:i4>2031676</vt:i4>
      </vt:variant>
      <vt:variant>
        <vt:i4>56</vt:i4>
      </vt:variant>
      <vt:variant>
        <vt:i4>0</vt:i4>
      </vt:variant>
      <vt:variant>
        <vt:i4>5</vt:i4>
      </vt:variant>
      <vt:variant>
        <vt:lpwstr/>
      </vt:variant>
      <vt:variant>
        <vt:lpwstr>_Toc13149758</vt:lpwstr>
      </vt:variant>
      <vt:variant>
        <vt:i4>1048636</vt:i4>
      </vt:variant>
      <vt:variant>
        <vt:i4>50</vt:i4>
      </vt:variant>
      <vt:variant>
        <vt:i4>0</vt:i4>
      </vt:variant>
      <vt:variant>
        <vt:i4>5</vt:i4>
      </vt:variant>
      <vt:variant>
        <vt:lpwstr/>
      </vt:variant>
      <vt:variant>
        <vt:lpwstr>_Toc13149757</vt:lpwstr>
      </vt:variant>
      <vt:variant>
        <vt:i4>1114172</vt:i4>
      </vt:variant>
      <vt:variant>
        <vt:i4>44</vt:i4>
      </vt:variant>
      <vt:variant>
        <vt:i4>0</vt:i4>
      </vt:variant>
      <vt:variant>
        <vt:i4>5</vt:i4>
      </vt:variant>
      <vt:variant>
        <vt:lpwstr/>
      </vt:variant>
      <vt:variant>
        <vt:lpwstr>_Toc13149756</vt:lpwstr>
      </vt:variant>
      <vt:variant>
        <vt:i4>1179708</vt:i4>
      </vt:variant>
      <vt:variant>
        <vt:i4>38</vt:i4>
      </vt:variant>
      <vt:variant>
        <vt:i4>0</vt:i4>
      </vt:variant>
      <vt:variant>
        <vt:i4>5</vt:i4>
      </vt:variant>
      <vt:variant>
        <vt:lpwstr/>
      </vt:variant>
      <vt:variant>
        <vt:lpwstr>_Toc13149755</vt:lpwstr>
      </vt:variant>
      <vt:variant>
        <vt:i4>1245244</vt:i4>
      </vt:variant>
      <vt:variant>
        <vt:i4>32</vt:i4>
      </vt:variant>
      <vt:variant>
        <vt:i4>0</vt:i4>
      </vt:variant>
      <vt:variant>
        <vt:i4>5</vt:i4>
      </vt:variant>
      <vt:variant>
        <vt:lpwstr/>
      </vt:variant>
      <vt:variant>
        <vt:lpwstr>_Toc13149754</vt:lpwstr>
      </vt:variant>
      <vt:variant>
        <vt:i4>1310780</vt:i4>
      </vt:variant>
      <vt:variant>
        <vt:i4>26</vt:i4>
      </vt:variant>
      <vt:variant>
        <vt:i4>0</vt:i4>
      </vt:variant>
      <vt:variant>
        <vt:i4>5</vt:i4>
      </vt:variant>
      <vt:variant>
        <vt:lpwstr/>
      </vt:variant>
      <vt:variant>
        <vt:lpwstr>_Toc13149753</vt:lpwstr>
      </vt:variant>
      <vt:variant>
        <vt:i4>1376316</vt:i4>
      </vt:variant>
      <vt:variant>
        <vt:i4>20</vt:i4>
      </vt:variant>
      <vt:variant>
        <vt:i4>0</vt:i4>
      </vt:variant>
      <vt:variant>
        <vt:i4>5</vt:i4>
      </vt:variant>
      <vt:variant>
        <vt:lpwstr/>
      </vt:variant>
      <vt:variant>
        <vt:lpwstr>_Toc13149752</vt:lpwstr>
      </vt:variant>
      <vt:variant>
        <vt:i4>1441852</vt:i4>
      </vt:variant>
      <vt:variant>
        <vt:i4>14</vt:i4>
      </vt:variant>
      <vt:variant>
        <vt:i4>0</vt:i4>
      </vt:variant>
      <vt:variant>
        <vt:i4>5</vt:i4>
      </vt:variant>
      <vt:variant>
        <vt:lpwstr/>
      </vt:variant>
      <vt:variant>
        <vt:lpwstr>_Toc13149751</vt:lpwstr>
      </vt:variant>
      <vt:variant>
        <vt:i4>1507388</vt:i4>
      </vt:variant>
      <vt:variant>
        <vt:i4>8</vt:i4>
      </vt:variant>
      <vt:variant>
        <vt:i4>0</vt:i4>
      </vt:variant>
      <vt:variant>
        <vt:i4>5</vt:i4>
      </vt:variant>
      <vt:variant>
        <vt:lpwstr/>
      </vt:variant>
      <vt:variant>
        <vt:lpwstr>_Toc13149750</vt:lpwstr>
      </vt:variant>
      <vt:variant>
        <vt:i4>1966141</vt:i4>
      </vt:variant>
      <vt:variant>
        <vt:i4>2</vt:i4>
      </vt:variant>
      <vt:variant>
        <vt:i4>0</vt:i4>
      </vt:variant>
      <vt:variant>
        <vt:i4>5</vt:i4>
      </vt:variant>
      <vt:variant>
        <vt:lpwstr/>
      </vt:variant>
      <vt:variant>
        <vt:lpwstr>_Toc13149749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Sumário</dc:title>
  <dc:subject/>
  <dc:creator>gislene.lopes</dc:creator>
  <cp:keywords/>
  <dc:description/>
  <cp:lastModifiedBy>gislene flavio</cp:lastModifiedBy>
  <cp:revision>13</cp:revision>
  <cp:lastPrinted>2019-08-29T22:03:00Z</cp:lastPrinted>
  <dcterms:created xsi:type="dcterms:W3CDTF">2019-08-30T01:00:00Z</dcterms:created>
  <dcterms:modified xsi:type="dcterms:W3CDTF">2019-08-30T02:22:00Z</dcterms:modified>
</cp:coreProperties>
</file>