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UNIVERSIDADE FUMEC</w:t>
      </w:r>
      <w:r w:rsidDel="00000000" w:rsidR="00000000" w:rsidRPr="00000000">
        <w:rPr>
          <w:rtl w:val="0"/>
        </w:rPr>
      </w:r>
    </w:p>
    <w:p w:rsidR="00000000" w:rsidDel="00000000" w:rsidP="00000000" w:rsidRDefault="00000000" w:rsidRPr="00000000" w14:paraId="00000002">
      <w:pPr>
        <w:spacing w:after="200"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PROGRAMA DE MESTRADO EM ADMINISTRAÇÃO</w:t>
      </w:r>
      <w:r w:rsidDel="00000000" w:rsidR="00000000" w:rsidRPr="00000000">
        <w:rPr>
          <w:rtl w:val="0"/>
        </w:rPr>
      </w:r>
    </w:p>
    <w:p w:rsidR="00000000" w:rsidDel="00000000" w:rsidP="00000000" w:rsidRDefault="00000000" w:rsidRPr="00000000" w14:paraId="00000003">
      <w:pPr>
        <w:spacing w:after="200" w:line="276" w:lineRule="auto"/>
        <w:jc w:val="center"/>
        <w:rPr/>
      </w:pPr>
      <w:r w:rsidDel="00000000" w:rsidR="00000000" w:rsidRPr="00000000">
        <w:rPr>
          <w:rtl w:val="0"/>
        </w:rPr>
      </w:r>
    </w:p>
    <w:p w:rsidR="00000000" w:rsidDel="00000000" w:rsidP="00000000" w:rsidRDefault="00000000" w:rsidRPr="00000000" w14:paraId="00000004">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after="240" w:before="240" w:lineRule="auto"/>
        <w:jc w:val="center"/>
        <w:rPr>
          <w:b w:val="1"/>
          <w:bCs w:val="1"/>
          <w:sz w:val="24"/>
          <w:szCs w:val="24"/>
        </w:rPr>
      </w:pPr>
      <w:r w:rsidDel="00000000" w:rsidR="00000000" w:rsidRPr="00000000">
        <w:rPr>
          <w:b w:val="1"/>
          <w:bCs w:val="1"/>
          <w:sz w:val="24"/>
          <w:szCs w:val="24"/>
          <w:rtl w:val="0"/>
        </w:rPr>
        <w:t xml:space="preserve">Os desafios do comportamento organizacional na transformação digital das prefeituras brasileiras</w:t>
      </w:r>
    </w:p>
    <w:p w:rsidR="00000000" w:rsidDel="00000000" w:rsidP="00000000" w:rsidRDefault="00000000" w:rsidRPr="00000000" w14:paraId="00000009">
      <w:pPr>
        <w:spacing w:after="240" w:before="240"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spacing w:after="240" w:before="240" w:lineRule="auto"/>
        <w:jc w:val="center"/>
        <w:rPr/>
      </w:pPr>
      <w:r w:rsidDel="00000000" w:rsidR="00000000" w:rsidRPr="00000000">
        <w:rPr>
          <w:b w:val="1"/>
          <w:bCs w:val="1"/>
          <w:sz w:val="24"/>
          <w:szCs w:val="24"/>
          <w:rtl w:val="0"/>
        </w:rPr>
        <w:t xml:space="preserve">Autores : </w:t>
      </w:r>
      <w:r w:rsidDel="00000000" w:rsidR="00000000" w:rsidRPr="00000000">
        <w:rPr>
          <w:rtl w:val="0"/>
        </w:rPr>
      </w:r>
    </w:p>
    <w:p w:rsidR="00000000" w:rsidDel="00000000" w:rsidP="00000000" w:rsidRDefault="00000000" w:rsidRPr="00000000" w14:paraId="0000000B">
      <w:pPr>
        <w:spacing w:after="240" w:before="240" w:lineRule="auto"/>
        <w:jc w:val="center"/>
        <w:rPr/>
      </w:pPr>
      <w:r w:rsidDel="00000000" w:rsidR="00000000" w:rsidRPr="00000000">
        <w:rPr>
          <w:b w:val="1"/>
          <w:bCs w:val="1"/>
          <w:sz w:val="24"/>
          <w:szCs w:val="24"/>
          <w:rtl w:val="0"/>
        </w:rPr>
        <w:t xml:space="preserve">RODRIGO MELO GUIMARÃES</w:t>
      </w:r>
      <w:r w:rsidDel="00000000" w:rsidR="00000000" w:rsidRPr="00000000">
        <w:rPr>
          <w:rtl w:val="0"/>
        </w:rPr>
      </w:r>
    </w:p>
    <w:p w:rsidR="00000000" w:rsidDel="00000000" w:rsidP="00000000" w:rsidRDefault="00000000" w:rsidRPr="00000000" w14:paraId="0000000C">
      <w:pPr>
        <w:spacing w:after="240" w:before="240" w:lineRule="auto"/>
        <w:jc w:val="center"/>
        <w:rPr/>
      </w:pPr>
      <w:r w:rsidDel="00000000" w:rsidR="00000000" w:rsidRPr="00000000">
        <w:rPr>
          <w:b w:val="1"/>
          <w:bCs w:val="1"/>
          <w:sz w:val="24"/>
          <w:szCs w:val="24"/>
          <w:rtl w:val="0"/>
        </w:rPr>
        <w:t xml:space="preserve">DANILO DE MELO COSTA</w:t>
      </w:r>
      <w:r w:rsidDel="00000000" w:rsidR="00000000" w:rsidRPr="00000000">
        <w:rPr>
          <w:rtl w:val="0"/>
        </w:rPr>
      </w:r>
    </w:p>
    <w:p w:rsidR="00000000" w:rsidDel="00000000" w:rsidP="00000000" w:rsidRDefault="00000000" w:rsidRPr="00000000" w14:paraId="0000000D">
      <w:pPr>
        <w:spacing w:after="240" w:before="240" w:lineRule="auto"/>
        <w:jc w:val="center"/>
        <w:rPr/>
      </w:pPr>
      <w:r w:rsidDel="00000000" w:rsidR="00000000" w:rsidRPr="00000000">
        <w:rPr>
          <w:b w:val="1"/>
          <w:bCs w:val="1"/>
          <w:sz w:val="24"/>
          <w:szCs w:val="24"/>
          <w:rtl w:val="0"/>
        </w:rPr>
        <w:t xml:space="preserve">CRISTIANE VASCONCELOS AMARAL </w:t>
      </w:r>
      <w:r w:rsidDel="00000000" w:rsidR="00000000" w:rsidRPr="00000000">
        <w:rPr>
          <w:rtl w:val="0"/>
        </w:rPr>
      </w:r>
    </w:p>
    <w:p w:rsidR="00000000" w:rsidDel="00000000" w:rsidP="00000000" w:rsidRDefault="00000000" w:rsidRPr="00000000" w14:paraId="0000000E">
      <w:pPr>
        <w:spacing w:after="240" w:before="240" w:lineRule="auto"/>
        <w:jc w:val="center"/>
        <w:rPr/>
      </w:pPr>
      <w:r w:rsidDel="00000000" w:rsidR="00000000" w:rsidRPr="00000000">
        <w:rPr>
          <w:rtl w:val="0"/>
        </w:rPr>
      </w:r>
    </w:p>
    <w:p w:rsidR="00000000" w:rsidDel="00000000" w:rsidP="00000000" w:rsidRDefault="00000000" w:rsidRPr="00000000" w14:paraId="0000000F">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0">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00" w:line="276" w:lineRule="auto"/>
        <w:jc w:val="center"/>
        <w:rPr/>
      </w:pPr>
      <w:r w:rsidDel="00000000" w:rsidR="00000000" w:rsidRPr="00000000">
        <w:rPr>
          <w:rtl w:val="0"/>
        </w:rPr>
      </w:r>
    </w:p>
    <w:p w:rsidR="00000000" w:rsidDel="00000000" w:rsidP="00000000" w:rsidRDefault="00000000" w:rsidRPr="00000000" w14:paraId="00000012">
      <w:pPr>
        <w:spacing w:after="200"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spacing w:after="20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6">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spacing w:after="200" w:line="276"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8">
      <w:pPr>
        <w:spacing w:after="200" w:line="276" w:lineRule="auto"/>
        <w:jc w:val="center"/>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Julho de 2026</w:t>
      </w:r>
      <w:r w:rsidDel="00000000" w:rsidR="00000000" w:rsidRPr="00000000">
        <w:rPr>
          <w:rtl w:val="0"/>
        </w:rPr>
      </w:r>
    </w:p>
    <w:p w:rsidR="00000000" w:rsidDel="00000000" w:rsidP="00000000" w:rsidRDefault="00000000" w:rsidRPr="00000000" w14:paraId="00000019">
      <w:pPr>
        <w:spacing w:after="240" w:before="240" w:lineRule="auto"/>
        <w:jc w:val="center"/>
        <w:rPr>
          <w:b w:val="1"/>
          <w:bCs w:val="1"/>
          <w:sz w:val="24"/>
          <w:szCs w:val="24"/>
        </w:rPr>
      </w:pPr>
      <w:r w:rsidDel="00000000" w:rsidR="00000000" w:rsidRPr="00000000">
        <w:rPr>
          <w:rtl w:val="0"/>
        </w:rPr>
      </w:r>
    </w:p>
    <w:p w:rsidR="00000000" w:rsidDel="00000000" w:rsidP="00000000" w:rsidRDefault="00000000" w:rsidRPr="00000000" w14:paraId="0000001A">
      <w:pPr>
        <w:spacing w:after="240" w:before="240" w:lineRule="auto"/>
        <w:jc w:val="center"/>
        <w:rPr>
          <w:b w:val="1"/>
          <w:bCs w:val="1"/>
          <w:sz w:val="24"/>
          <w:szCs w:val="24"/>
        </w:rPr>
      </w:pPr>
      <w:r w:rsidDel="00000000" w:rsidR="00000000" w:rsidRPr="00000000">
        <w:rPr>
          <w:b w:val="1"/>
          <w:bCs w:val="1"/>
          <w:sz w:val="24"/>
          <w:szCs w:val="24"/>
          <w:rtl w:val="0"/>
        </w:rPr>
        <w:t xml:space="preserve">Os desafios do comportamento organizacional na transformação digital das prefeituras brasileiras</w:t>
      </w:r>
    </w:p>
    <w:p w:rsidR="00000000" w:rsidDel="00000000" w:rsidP="00000000" w:rsidRDefault="00000000" w:rsidRPr="00000000" w14:paraId="0000001B">
      <w:pPr>
        <w:pStyle w:val="Heading2"/>
        <w:keepNext w:val="0"/>
        <w:keepLines w:val="0"/>
        <w:spacing w:after="80" w:lineRule="auto"/>
        <w:jc w:val="both"/>
        <w:rPr>
          <w:sz w:val="24"/>
          <w:szCs w:val="24"/>
        </w:rPr>
      </w:pPr>
      <w:bookmarkStart w:colFirst="0" w:colLast="0" w:name="_jn946xl6yko0" w:id="0"/>
      <w:bookmarkEnd w:id="0"/>
      <w:r w:rsidDel="00000000" w:rsidR="00000000" w:rsidRPr="00000000">
        <w:rPr>
          <w:rtl w:val="0"/>
        </w:rPr>
      </w:r>
    </w:p>
    <w:p w:rsidR="00000000" w:rsidDel="00000000" w:rsidP="00000000" w:rsidRDefault="00000000" w:rsidRPr="00000000" w14:paraId="0000001C">
      <w:pPr>
        <w:pStyle w:val="Heading2"/>
        <w:keepNext w:val="0"/>
        <w:keepLines w:val="0"/>
        <w:spacing w:after="80" w:lineRule="auto"/>
        <w:jc w:val="both"/>
        <w:rPr>
          <w:sz w:val="24"/>
          <w:szCs w:val="24"/>
        </w:rPr>
      </w:pPr>
      <w:bookmarkStart w:colFirst="0" w:colLast="0" w:name="_ge4ojkze8b5x" w:id="1"/>
      <w:bookmarkEnd w:id="1"/>
      <w:r w:rsidDel="00000000" w:rsidR="00000000" w:rsidRPr="00000000">
        <w:rPr>
          <w:sz w:val="24"/>
          <w:szCs w:val="24"/>
          <w:rtl w:val="0"/>
        </w:rPr>
        <w:t xml:space="preserve">Resumo: O presente artigo analisa os desafios do comportamento organizacional no processo de transformação digital das prefeituras brasileiras. Parte-se da compreensão de que a transformação digital no setor público constitui um processo de mudança organizacional que extrapola a adoção de tecnologias, incidindo sobre estruturas, práticas, relações de poder e dinâmicas institucionais. Com base em uma abordagem teórico-analítica, o estudo articula contribuições da literatura sobre transformação digital no setor público e autores clássicos do comportamento organizacional, com foco nas especificidades do nível municipal. A análise evidencia que fatores como cultura organizacional burocrática, fragilidades de liderança e coordenação, resistência à mudança, limitações de aprendizagem organizacional e restrições de capacidade institucional configuram obstáculos centrais à consolidação de iniciativas digitais nas prefeituras. Conclui-se que a superação desses desafios requer mudanças organizacionais profundas e sustentáveis, reafirmando a centralidade do comportamento organizacional para a compreensão dos limites e possibilidades da transformação digital no âmbito municipal.</w:t>
      </w:r>
    </w:p>
    <w:p w:rsidR="00000000" w:rsidDel="00000000" w:rsidP="00000000" w:rsidRDefault="00000000" w:rsidRPr="00000000" w14:paraId="0000001D">
      <w:pPr>
        <w:spacing w:after="240" w:before="240" w:lineRule="auto"/>
        <w:ind w:left="0" w:firstLine="0"/>
        <w:jc w:val="both"/>
        <w:rPr>
          <w:sz w:val="24"/>
          <w:szCs w:val="24"/>
        </w:rPr>
      </w:pPr>
      <w:r w:rsidDel="00000000" w:rsidR="00000000" w:rsidRPr="00000000">
        <w:rPr>
          <w:sz w:val="24"/>
          <w:szCs w:val="24"/>
          <w:rtl w:val="0"/>
        </w:rPr>
        <w:t xml:space="preserve">Palavras-chave: Transformação digital. Administração pública municipal. Comportamento organizacional. Mudança organizacional. Prefeituras brasileiras.</w:t>
      </w:r>
    </w:p>
    <w:p w:rsidR="00000000" w:rsidDel="00000000" w:rsidP="00000000" w:rsidRDefault="00000000" w:rsidRPr="00000000" w14:paraId="0000001E">
      <w:pPr>
        <w:pStyle w:val="Heading2"/>
        <w:keepNext w:val="0"/>
        <w:keepLines w:val="0"/>
        <w:spacing w:after="80" w:lineRule="auto"/>
        <w:jc w:val="both"/>
        <w:rPr>
          <w:sz w:val="24"/>
          <w:szCs w:val="24"/>
        </w:rPr>
      </w:pPr>
      <w:bookmarkStart w:colFirst="0" w:colLast="0" w:name="_7xn3y9tj4sy9" w:id="2"/>
      <w:bookmarkEnd w:id="2"/>
      <w:r w:rsidDel="00000000" w:rsidR="00000000" w:rsidRPr="00000000">
        <w:rPr>
          <w:sz w:val="24"/>
          <w:szCs w:val="24"/>
          <w:rtl w:val="0"/>
        </w:rPr>
        <w:t xml:space="preserve">Abstract: This article analyzes the challenges of organizational behavior in the process of digital transformation in Brazilian municipalities. It is based on the understanding that digital transformation in the public sector constitutes a process of organizational change that goes beyond the adoption of technologies, affecting structures, practices, power relations and institutional dynamics. Using a theoretical-analytical approach, the study articulates contributions from the literature on digital transformation in the public sector and classical authors of organizational behavior, focusing on the specificities of the municipal level. The analysis shows that factors such as bureaucratic organizational culture, weaknesses in leadership and coordination, resistance to change, limitations in organizational learning and institutional capacity constraints represent central obstacles to the consolidation of digital initiatives in municipalities. The study concludes that overcoming these challenges requires deep and sustainable organizational changes, reinforcing the centrality of organizational behavior for understanding the limits and possibilities of digital transformation at the municipal level.</w:t>
      </w:r>
    </w:p>
    <w:p w:rsidR="00000000" w:rsidDel="00000000" w:rsidP="00000000" w:rsidRDefault="00000000" w:rsidRPr="00000000" w14:paraId="0000001F">
      <w:pPr>
        <w:spacing w:after="240" w:before="240" w:lineRule="auto"/>
        <w:ind w:left="0" w:firstLine="0"/>
        <w:jc w:val="both"/>
        <w:rPr>
          <w:sz w:val="24"/>
          <w:szCs w:val="24"/>
        </w:rPr>
      </w:pPr>
      <w:r w:rsidDel="00000000" w:rsidR="00000000" w:rsidRPr="00000000">
        <w:rPr>
          <w:sz w:val="24"/>
          <w:szCs w:val="24"/>
          <w:rtl w:val="0"/>
        </w:rPr>
        <w:t xml:space="preserve">Keywords: Digital transformation. Municipal public administration. Organizational behavior. Organizational change. Brazilian municipalities.</w:t>
      </w:r>
    </w:p>
    <w:p w:rsidR="00000000" w:rsidDel="00000000" w:rsidP="00000000" w:rsidRDefault="00000000" w:rsidRPr="00000000" w14:paraId="00000020">
      <w:pPr>
        <w:ind w:left="0" w:firstLine="0"/>
        <w:rPr>
          <w:b w:val="1"/>
          <w:bCs w:val="1"/>
          <w:sz w:val="24"/>
          <w:szCs w:val="24"/>
        </w:rPr>
      </w:pPr>
      <w:r w:rsidDel="00000000" w:rsidR="00000000" w:rsidRPr="00000000">
        <w:rPr>
          <w:rtl w:val="0"/>
        </w:rPr>
      </w:r>
    </w:p>
    <w:p w:rsidR="00000000" w:rsidDel="00000000" w:rsidP="00000000" w:rsidRDefault="00000000" w:rsidRPr="00000000" w14:paraId="00000021">
      <w:pPr>
        <w:numPr>
          <w:ilvl w:val="0"/>
          <w:numId w:val="1"/>
        </w:numPr>
        <w:spacing w:line="360" w:lineRule="auto"/>
        <w:ind w:left="720" w:hanging="360"/>
        <w:rPr>
          <w:b w:val="1"/>
          <w:bCs w:val="1"/>
          <w:sz w:val="24"/>
          <w:szCs w:val="24"/>
        </w:rPr>
      </w:pPr>
      <w:r w:rsidDel="00000000" w:rsidR="00000000" w:rsidRPr="00000000">
        <w:rPr>
          <w:b w:val="1"/>
          <w:bCs w:val="1"/>
          <w:sz w:val="24"/>
          <w:szCs w:val="24"/>
          <w:rtl w:val="0"/>
        </w:rPr>
        <w:t xml:space="preserve">Introdução : </w:t>
      </w:r>
    </w:p>
    <w:p w:rsidR="00000000" w:rsidDel="00000000" w:rsidP="00000000" w:rsidRDefault="00000000" w:rsidRPr="00000000" w14:paraId="00000022">
      <w:pPr>
        <w:spacing w:after="240" w:before="240" w:line="360" w:lineRule="auto"/>
        <w:ind w:left="0" w:firstLine="720"/>
        <w:jc w:val="both"/>
        <w:rPr>
          <w:sz w:val="24"/>
          <w:szCs w:val="24"/>
        </w:rPr>
      </w:pPr>
      <w:r w:rsidDel="00000000" w:rsidR="00000000" w:rsidRPr="00000000">
        <w:rPr>
          <w:sz w:val="24"/>
          <w:szCs w:val="24"/>
          <w:rtl w:val="0"/>
        </w:rPr>
        <w:t xml:space="preserve">A partir da promulgação da Constituição Federal de 1988, o Estado brasileiro passou a enfrentar o desafio de conciliar a ampliação de direitos sociais e de responsabilidades institucionais com a necessidade de modernização de sua estrutura administrativa. Nesse contexto, ao longo da década de 1990, ganhou centralidade a agenda de reforma administrativa orientada pela crítica ao modelo burocrático tradicional e pela busca de maior eficiência, racionalização de processos e foco em resultados. A chamada reforma gerencial, associada à atuação de BRESSER-PEREIRA (1995), propôs uma reorganização do aparelho estatal, enfatizando a gestão por desempenho, a descentralização administrativa e a redefinição das formas de controle e prestação de serviços públicos.</w:t>
      </w:r>
    </w:p>
    <w:p w:rsidR="00000000" w:rsidDel="00000000" w:rsidP="00000000" w:rsidRDefault="00000000" w:rsidRPr="00000000" w14:paraId="00000023">
      <w:pPr>
        <w:spacing w:after="240" w:before="240" w:line="360" w:lineRule="auto"/>
        <w:ind w:firstLine="720"/>
        <w:jc w:val="both"/>
        <w:rPr>
          <w:sz w:val="24"/>
          <w:szCs w:val="24"/>
        </w:rPr>
      </w:pPr>
      <w:r w:rsidDel="00000000" w:rsidR="00000000" w:rsidRPr="00000000">
        <w:rPr>
          <w:sz w:val="24"/>
          <w:szCs w:val="24"/>
          <w:rtl w:val="0"/>
        </w:rPr>
        <w:t xml:space="preserve">Embora essa agenda tenha introduzido importantes mudanças institucionais, seus limites tornaram-se evidentes ao longo do tempo, especialmente no que se refere à persistência de estruturas organizacionais rígidas, culturas burocráticas consolidadas e dificuldades de coordenação interna. É nesse cenário que a transformação digital emerge, nas últimas décadas, como um novo vetor de modernização do setor público, frequentemente apresentada como solução para antigos problemas administrativos. No entanto, assim como as reformas anteriores, a transformação digital não se restringe à adoção de novas tecnologias, mas envolve processos profundos de mudança organizacional, nos quais aspectos relacionados ao comportamento dos atores, às práticas institucionais e à cultura organizacional assumem papel central.</w:t>
      </w:r>
    </w:p>
    <w:p w:rsidR="00000000" w:rsidDel="00000000" w:rsidP="00000000" w:rsidRDefault="00000000" w:rsidRPr="00000000" w14:paraId="00000024">
      <w:pPr>
        <w:spacing w:after="240" w:before="240" w:line="360" w:lineRule="auto"/>
        <w:ind w:firstLine="720"/>
        <w:jc w:val="both"/>
        <w:rPr>
          <w:sz w:val="24"/>
          <w:szCs w:val="24"/>
        </w:rPr>
      </w:pPr>
      <w:r w:rsidDel="00000000" w:rsidR="00000000" w:rsidRPr="00000000">
        <w:rPr>
          <w:sz w:val="24"/>
          <w:szCs w:val="24"/>
          <w:rtl w:val="0"/>
        </w:rPr>
        <w:t xml:space="preserve">A noção de um Estado orientado ao cidadão, presente na agenda da administração pública gerencial, deslocou o foco da ação estatal dos procedimentos internos para a qualidade dos serviços prestados à sociedade. Essa perspectiva, associada à proposta de modernização defendida por BRESSER-PEREIRA (1998), enfatizou a necessidade de maior responsividade, eficiência e transparência na gestão pública. É nesse horizonte normativo que a transformação digital se insere contemporaneamente, frequentemente apresentada como estratégia para aprimorar a prestação de serviços públicos e os processos de gestão. Contudo, a transformação digital não se limita à incorporação de novas tecnologias, envolvendo processos amplos de mudança organizacional que afetam estruturas, rotinas, práticas administrativas e relações de poder no interior das organizações públicas.</w:t>
      </w:r>
    </w:p>
    <w:p w:rsidR="00000000" w:rsidDel="00000000" w:rsidP="00000000" w:rsidRDefault="00000000" w:rsidRPr="00000000" w14:paraId="00000025">
      <w:pPr>
        <w:spacing w:after="240" w:before="240" w:line="360" w:lineRule="auto"/>
        <w:ind w:firstLine="720"/>
        <w:jc w:val="both"/>
        <w:rPr>
          <w:sz w:val="24"/>
          <w:szCs w:val="24"/>
        </w:rPr>
      </w:pPr>
      <w:r w:rsidDel="00000000" w:rsidR="00000000" w:rsidRPr="00000000">
        <w:rPr>
          <w:sz w:val="24"/>
          <w:szCs w:val="24"/>
          <w:rtl w:val="0"/>
        </w:rPr>
        <w:t xml:space="preserve">Nesse sentido, a literatura recente tem enfatizado que a transformação digital no setor público não pode ser compreendida apenas como a informatização de serviços ou a digitalização de procedimentos administrativos. Trata-se de um processo mais amplo de reconfiguração organizacional, que envolve a revisão de fluxos de trabalho, a redefinição de papéis institucionais, a integração entre áreas e a construção de novas formas de coordenação e tomada de decisão. Ao incidir diretamente sobre estruturas formais, rotinas administrativas e práticas de gestão, a transformação digital produz impactos significativos sobre a dinâmica interna das organizações públicas, evidenciando que seus principais desafios extrapolam a dimensão tecnológica e se manifestam, sobretudo, no plano organizacional.</w:t>
      </w:r>
    </w:p>
    <w:p w:rsidR="00000000" w:rsidDel="00000000" w:rsidP="00000000" w:rsidRDefault="00000000" w:rsidRPr="00000000" w14:paraId="00000026">
      <w:pPr>
        <w:spacing w:after="240" w:before="240" w:line="360" w:lineRule="auto"/>
        <w:ind w:firstLine="720"/>
        <w:jc w:val="both"/>
        <w:rPr>
          <w:sz w:val="24"/>
          <w:szCs w:val="24"/>
        </w:rPr>
      </w:pPr>
      <w:r w:rsidDel="00000000" w:rsidR="00000000" w:rsidRPr="00000000">
        <w:rPr>
          <w:sz w:val="24"/>
          <w:szCs w:val="24"/>
          <w:rtl w:val="0"/>
        </w:rPr>
        <w:t xml:space="preserve">Nesse processo de modernização administrativa e, mais recentemente, de transformação digital, as prefeituras também foram diretamente impactadas, sendo chamadas a revisar suas estruturas, práticas e formas de gestão. O nível municipal ocupa posição central na implementação de políticas públicas no Brasil, uma vez que é no âmbito local que grande parte das ações estatais se materializa na vida cotidiana dos cidadãos. A proximidade entre governo municipal e população confere às prefeituras papel estratégico na prestação de serviços públicos, ao mesmo tempo em que expõe, de forma mais imediata, as limitações e desafios associados aos processos de mudança organizacional.</w:t>
      </w:r>
    </w:p>
    <w:p w:rsidR="00000000" w:rsidDel="00000000" w:rsidP="00000000" w:rsidRDefault="00000000" w:rsidRPr="00000000" w14:paraId="00000027">
      <w:pPr>
        <w:spacing w:after="240" w:before="240" w:line="360" w:lineRule="auto"/>
        <w:ind w:firstLine="720"/>
        <w:jc w:val="both"/>
        <w:rPr>
          <w:sz w:val="24"/>
          <w:szCs w:val="24"/>
        </w:rPr>
      </w:pPr>
      <w:r w:rsidDel="00000000" w:rsidR="00000000" w:rsidRPr="00000000">
        <w:rPr>
          <w:sz w:val="24"/>
          <w:szCs w:val="24"/>
          <w:rtl w:val="0"/>
        </w:rPr>
        <w:t xml:space="preserve">Entretanto, a literatura tem destacado que a transformação digital no âmbito municipal ocorre em contextos marcados por significativas restrições estruturais, institucionais e de capacidade estatal, além de forte heterogeneidade entre os municípios brasileiros. Estudos recentes evidenciam que fatores como fragmentação organizacional, baixa integração entre áreas, limitações da força de trabalho e dificuldades de coordenação interna condicionam os resultados das iniciativas digitais nas prefeituras (DALTRO, 2020; VIANA, 2021; OLIVEIRA et al., 2023; CARVALHO, 2024). Mesmo em experiências consideradas bem-sucedidas, persistem desafios relacionados à governança, à cultura organizacional e às práticas administrativas, indicando que os entraves da transformação digital no nível municipal extrapolam a dimensão tecnológica e se manifestam, sobretudo, no plano organizacional (SANTOS et al., 2022).</w:t>
      </w:r>
    </w:p>
    <w:p w:rsidR="00000000" w:rsidDel="00000000" w:rsidP="00000000" w:rsidRDefault="00000000" w:rsidRPr="00000000" w14:paraId="00000028">
      <w:pPr>
        <w:spacing w:after="240" w:before="240" w:line="360" w:lineRule="auto"/>
        <w:ind w:firstLine="720"/>
        <w:jc w:val="both"/>
        <w:rPr>
          <w:sz w:val="24"/>
          <w:szCs w:val="24"/>
        </w:rPr>
      </w:pPr>
      <w:r w:rsidDel="00000000" w:rsidR="00000000" w:rsidRPr="00000000">
        <w:rPr>
          <w:sz w:val="24"/>
          <w:szCs w:val="24"/>
          <w:rtl w:val="0"/>
        </w:rPr>
        <w:t xml:space="preserve">Diante desse contexto, observa-se que, embora a transformação digital seja frequentemente apresentada como estratégia para aprimorar a gestão pública e a prestação de serviços à sociedade, seus principais entraves no âmbito municipal estão associados a fatores organizacionais. Aspectos como cultura organizacional, estilos de liderança, resistência à mudança, práticas administrativas consolidadas e limitações na aprendizagem organizacional condicionam de forma significativa os resultados das iniciativas digitais nas prefeituras. Assim, mais do que um desafio tecnológico, a transformação digital no nível municipal configura-se como um processo profundamente marcado por dinâmicas de comportamento organizacional.</w:t>
      </w:r>
    </w:p>
    <w:p w:rsidR="00000000" w:rsidDel="00000000" w:rsidP="00000000" w:rsidRDefault="00000000" w:rsidRPr="00000000" w14:paraId="00000029">
      <w:pPr>
        <w:spacing w:after="240" w:before="240" w:line="360" w:lineRule="auto"/>
        <w:ind w:firstLine="720"/>
        <w:jc w:val="both"/>
        <w:rPr/>
      </w:pPr>
      <w:r w:rsidDel="00000000" w:rsidR="00000000" w:rsidRPr="00000000">
        <w:rPr>
          <w:sz w:val="24"/>
          <w:szCs w:val="24"/>
          <w:rtl w:val="0"/>
        </w:rPr>
        <w:t xml:space="preserve">Embora a literatura reconheça a importância de fatores como cultura organizacional e liderança para a transformação digital, ainda são limitadas as análises que exploram essas dimensões de forma integrada no contexto das administrações municipais brasileiras. Nesse sentido, o presente artigo contribui ao analisar a transformação digital a partir da perspectiva do comportamento organizacional, enfatizando a interdependência entre cultura, poder, resistência e capacidades institucionais no nível municipal.</w:t>
      </w:r>
      <w:r w:rsidDel="00000000" w:rsidR="00000000" w:rsidRPr="00000000">
        <w:rPr>
          <w:rtl w:val="0"/>
        </w:rPr>
      </w:r>
    </w:p>
    <w:p w:rsidR="00000000" w:rsidDel="00000000" w:rsidP="00000000" w:rsidRDefault="00000000" w:rsidRPr="00000000" w14:paraId="0000002A">
      <w:pPr>
        <w:spacing w:after="240" w:before="240" w:line="360" w:lineRule="auto"/>
        <w:ind w:firstLine="720"/>
        <w:jc w:val="both"/>
        <w:rPr>
          <w:sz w:val="24"/>
          <w:szCs w:val="24"/>
        </w:rPr>
      </w:pPr>
      <w:r w:rsidDel="00000000" w:rsidR="00000000" w:rsidRPr="00000000">
        <w:rPr>
          <w:sz w:val="24"/>
          <w:szCs w:val="24"/>
          <w:rtl w:val="0"/>
        </w:rPr>
        <w:t xml:space="preserve">Nesse sentido, o presente artigo tem como objetivo analisar os desafios do comportamento organizacional no processo de transformação digital das prefeituras brasileiras. Para tanto, adota-se uma abordagem teórico-analítica, fundamentada em contribuições da literatura especializada. O trabalho está estruturado em quatro seções, além desta introdução: inicialmente, discute-se a transformação digital como processo de mudança organizacional no setor público; em seguida, apresentam-se categorias do comportamento organizacional aplicáveis à administração pública municipal; posteriormente, analisam-se os principais desafios do comportamento organizacional no contexto das prefeituras brasileiras; e, por fim, são apresentadas as considerações finais.</w:t>
      </w:r>
    </w:p>
    <w:p w:rsidR="00000000" w:rsidDel="00000000" w:rsidP="00000000" w:rsidRDefault="00000000" w:rsidRPr="00000000" w14:paraId="0000002B">
      <w:pPr>
        <w:numPr>
          <w:ilvl w:val="0"/>
          <w:numId w:val="1"/>
        </w:numPr>
        <w:spacing w:after="240" w:before="240" w:line="360" w:lineRule="auto"/>
        <w:ind w:left="720" w:hanging="360"/>
        <w:jc w:val="both"/>
        <w:rPr>
          <w:b w:val="1"/>
          <w:bCs w:val="1"/>
          <w:sz w:val="24"/>
          <w:szCs w:val="24"/>
        </w:rPr>
      </w:pPr>
      <w:r w:rsidDel="00000000" w:rsidR="00000000" w:rsidRPr="00000000">
        <w:rPr>
          <w:b w:val="1"/>
          <w:bCs w:val="1"/>
          <w:sz w:val="24"/>
          <w:szCs w:val="24"/>
          <w:rtl w:val="0"/>
        </w:rPr>
        <w:t xml:space="preserve">Metodologia </w:t>
      </w:r>
    </w:p>
    <w:p w:rsidR="00000000" w:rsidDel="00000000" w:rsidP="00000000" w:rsidRDefault="00000000" w:rsidRPr="00000000" w14:paraId="0000002C">
      <w:pPr>
        <w:spacing w:after="240" w:before="240" w:line="360" w:lineRule="auto"/>
        <w:ind w:firstLine="720"/>
        <w:jc w:val="both"/>
        <w:rPr>
          <w:sz w:val="24"/>
          <w:szCs w:val="24"/>
        </w:rPr>
      </w:pPr>
      <w:r w:rsidDel="00000000" w:rsidR="00000000" w:rsidRPr="00000000">
        <w:rPr>
          <w:sz w:val="24"/>
          <w:szCs w:val="24"/>
          <w:rtl w:val="0"/>
        </w:rPr>
        <w:t xml:space="preserve">O presente estudo caracteriza-se como uma pesquisa de abordagem qualitativa, de natureza exploratória e teórico-analítica, desenvolvida por meio de pesquisa bibliográfica. A abordagem qualitativa mostra-se adequada à investigação de fenômenos organizacionais complexos, permitindo explorar significados, relações e processos que não se restringem à mensuração de variáveis. Quanto aos objetivos, a pesquisa exploratória possibilita maior aproximação com o problema investigado e o desenvolvimento de uma compreensão mais ampla acerca do fenômeno estudado (GIL, 2002). Nesse sentido, o percurso metodológico adotado busca compreender os desafios do comportamento organizacional associados aos processos de transformação digital nas administrações públicas municipais, articulando conceitos consolidados do campo organizacional com estudos contemporâneos sobre transformação digital no setor público.</w:t>
      </w:r>
    </w:p>
    <w:p w:rsidR="00000000" w:rsidDel="00000000" w:rsidP="00000000" w:rsidRDefault="00000000" w:rsidRPr="00000000" w14:paraId="0000002D">
      <w:pPr>
        <w:spacing w:after="240" w:before="240" w:line="360" w:lineRule="auto"/>
        <w:ind w:firstLine="720"/>
        <w:jc w:val="both"/>
        <w:rPr>
          <w:sz w:val="24"/>
          <w:szCs w:val="24"/>
        </w:rPr>
      </w:pPr>
      <w:r w:rsidDel="00000000" w:rsidR="00000000" w:rsidRPr="00000000">
        <w:rPr>
          <w:sz w:val="24"/>
          <w:szCs w:val="24"/>
          <w:rtl w:val="0"/>
        </w:rPr>
        <w:t xml:space="preserve">A pesquisa bibliográfica constituiu o principal procedimento para a construção do corpus teórico do estudo, sendo desenvolvida a partir de materiais científicos já publicados, especialmente livros e artigos acadêmicos relacionados ao problema de pesquisa (GIL, 2002). Foram mobilizados trabalhos clássicos do campo do comportamento organizacional, particularmente aqueles relacionados à cultura organizacional, liderança e relações de poder, resistência à mudança e aprendizagem organizacional, em diálogo com estudos contemporâneos sobre transformação digital, capacidades institucionais e desafios das administrações públicas municipais. A seleção da literatura buscou privilegiar trabalhos capazes de estabelecer aproximações entre essas vertentes teóricas, permitindo analisar a transformação digital para além de sua dimensão tecnológica e compreendê-la como um processo de mudança organizacional.</w:t>
      </w:r>
    </w:p>
    <w:p w:rsidR="00000000" w:rsidDel="00000000" w:rsidP="00000000" w:rsidRDefault="00000000" w:rsidRPr="00000000" w14:paraId="0000002E">
      <w:pPr>
        <w:spacing w:after="240" w:before="240" w:line="360" w:lineRule="auto"/>
        <w:ind w:firstLine="720"/>
        <w:jc w:val="both"/>
        <w:rPr>
          <w:sz w:val="24"/>
          <w:szCs w:val="24"/>
        </w:rPr>
      </w:pPr>
      <w:r w:rsidDel="00000000" w:rsidR="00000000" w:rsidRPr="00000000">
        <w:rPr>
          <w:sz w:val="24"/>
          <w:szCs w:val="24"/>
          <w:rtl w:val="0"/>
        </w:rPr>
        <w:t xml:space="preserve">Para a organização e interpretação do material selecionado, adotou-se como referência a análise de conteúdo categorial, compreendida como procedimento que possibilita organizar e interpretar o conteúdo analisado por meio da identificação e sistematização de categorias relevantes ao problema investigado (BARDIN, 2016). A leitura do material foi orientada por cinco categorias analíticas: cultura organizacional; liderança e relações de poder; resistência à mudança; aprendizagem organizacional; e capacidades institucionais. A definição dessas categorias decorreu da articulação entre a literatura de comportamento organizacional e os estudos sobre transformação digital no setor público, correspondendo às principais dimensões utilizadas para interpretar os desafios encontrados no contexto das prefeituras brasileiras.</w:t>
      </w:r>
    </w:p>
    <w:p w:rsidR="00000000" w:rsidDel="00000000" w:rsidP="00000000" w:rsidRDefault="00000000" w:rsidRPr="00000000" w14:paraId="0000002F">
      <w:pPr>
        <w:spacing w:after="240" w:before="240" w:line="360" w:lineRule="auto"/>
        <w:ind w:firstLine="720"/>
        <w:jc w:val="both"/>
        <w:rPr>
          <w:sz w:val="24"/>
          <w:szCs w:val="24"/>
        </w:rPr>
      </w:pPr>
      <w:r w:rsidDel="00000000" w:rsidR="00000000" w:rsidRPr="00000000">
        <w:rPr>
          <w:sz w:val="24"/>
          <w:szCs w:val="24"/>
          <w:rtl w:val="0"/>
        </w:rPr>
        <w:t xml:space="preserve">A partir dessas categorias, procedeu-se à análise teórico-interpretativa da literatura, buscando identificar convergências, complementaridades e tensões entre as contribuições examinadas. Esse procedimento permitiu relacionar conceitos clássicos do comportamento organizacional às especificidades institucionais das administrações públicas municipais e analisar como diferentes fatores organizacionais podem favorecer, limitar ou condicionar os processos de transformação digital. Dessa forma, o percurso metodológico adotado possibilitou construir uma interpretação integrada dos desafios organizacionais associados à transformação digital das prefeituras brasileiras, em consonância com o caráter teórico-analítico assumido pelo estudo desde sua formulação.</w:t>
      </w:r>
    </w:p>
    <w:p w:rsidR="00000000" w:rsidDel="00000000" w:rsidP="00000000" w:rsidRDefault="00000000" w:rsidRPr="00000000" w14:paraId="00000030">
      <w:pPr>
        <w:spacing w:after="240" w:before="240" w:line="360" w:lineRule="auto"/>
        <w:ind w:left="0" w:firstLine="0"/>
        <w:jc w:val="both"/>
        <w:rPr/>
      </w:pPr>
      <w:r w:rsidDel="00000000" w:rsidR="00000000" w:rsidRPr="00000000">
        <w:rPr>
          <w:rtl w:val="0"/>
        </w:rPr>
      </w:r>
    </w:p>
    <w:p w:rsidR="00000000" w:rsidDel="00000000" w:rsidP="00000000" w:rsidRDefault="00000000" w:rsidRPr="00000000" w14:paraId="00000031">
      <w:pPr>
        <w:numPr>
          <w:ilvl w:val="0"/>
          <w:numId w:val="1"/>
        </w:numPr>
        <w:spacing w:after="240" w:before="240" w:line="360" w:lineRule="auto"/>
        <w:ind w:left="720" w:hanging="360"/>
        <w:jc w:val="both"/>
        <w:rPr>
          <w:b w:val="1"/>
          <w:bCs w:val="1"/>
          <w:sz w:val="24"/>
          <w:szCs w:val="24"/>
        </w:rPr>
      </w:pPr>
      <w:r w:rsidDel="00000000" w:rsidR="00000000" w:rsidRPr="00000000">
        <w:rPr>
          <w:b w:val="1"/>
          <w:bCs w:val="1"/>
          <w:sz w:val="24"/>
          <w:szCs w:val="24"/>
          <w:rtl w:val="0"/>
        </w:rPr>
        <w:t xml:space="preserve">Transformação digital e mudança organizacional no setor público</w:t>
      </w:r>
    </w:p>
    <w:p w:rsidR="00000000" w:rsidDel="00000000" w:rsidP="00000000" w:rsidRDefault="00000000" w:rsidRPr="00000000" w14:paraId="00000032">
      <w:pPr>
        <w:spacing w:after="240" w:before="240" w:line="360" w:lineRule="auto"/>
        <w:ind w:left="0" w:firstLine="0"/>
        <w:jc w:val="both"/>
        <w:rPr>
          <w:sz w:val="24"/>
          <w:szCs w:val="24"/>
        </w:rPr>
      </w:pPr>
      <w:r w:rsidDel="00000000" w:rsidR="00000000" w:rsidRPr="00000000">
        <w:rPr>
          <w:b w:val="1"/>
          <w:bCs w:val="1"/>
          <w:sz w:val="24"/>
          <w:szCs w:val="24"/>
          <w:rtl w:val="0"/>
        </w:rPr>
        <w:tab/>
      </w:r>
      <w:r w:rsidDel="00000000" w:rsidR="00000000" w:rsidRPr="00000000">
        <w:rPr>
          <w:sz w:val="24"/>
          <w:szCs w:val="24"/>
          <w:rtl w:val="0"/>
        </w:rPr>
        <w:t xml:space="preserve">No âmbito da administração pública, a transformação digital tem sido compreendida como um fenômeno distinto da simples digitalização de processos ou da adoção de tecnologias de informação e comunicação para a prestação de serviços. Diferentemente do governo eletrônico, centrado na informatização de procedimentos e no uso de plataformas digitais, a transformação digital envolve mudanças mais profundas na forma como o Estado organiza suas atividades, define prioridades e se relaciona com a sociedade. Conforme destaca VIANA (2021), a transformação digital no setor público pressupõe a reconfiguração de modelos de gestão, processos decisórios e arranjos institucionais, sendo orientada por objetivos como a melhoria da qualidade dos serviços públicos, o fortalecimento da capacidade estatal e o aumento da responsividade governamental.</w:t>
      </w:r>
    </w:p>
    <w:p w:rsidR="00000000" w:rsidDel="00000000" w:rsidP="00000000" w:rsidRDefault="00000000" w:rsidRPr="00000000" w14:paraId="00000033">
      <w:pPr>
        <w:spacing w:after="240" w:before="240" w:line="360" w:lineRule="auto"/>
        <w:ind w:left="0" w:firstLine="0"/>
        <w:jc w:val="both"/>
        <w:rPr>
          <w:sz w:val="24"/>
          <w:szCs w:val="24"/>
        </w:rPr>
      </w:pPr>
      <w:r w:rsidDel="00000000" w:rsidR="00000000" w:rsidRPr="00000000">
        <w:rPr>
          <w:sz w:val="24"/>
          <w:szCs w:val="24"/>
          <w:rtl w:val="0"/>
        </w:rPr>
        <w:tab/>
        <w:t xml:space="preserve">Ao avançar nessa perspectiva, outros autores têm enfatizado que a transformação digital no setor público deve ser compreendida como um processo de mudança organizacional que incide diretamente sobre práticas, rotinas e relações internas das organizações estatais. Para DALTRO (2020), a adoção de tecnologias digitais reconfigura dinâmicas organizacionais, afetando formas de coordenação, exercício do poder e modos de atuação dos servidores públicos, de modo que seus efeitos dependem das condições institucionais e culturais existentes. De forma convergente, CARVALHO (2024) destaca que a transformação digital nas administrações públicas, especialmente no nível municipal, envolve a reorganização de processos de trabalho, a redefinição de arranjos de governança e o desenvolvimento de capacidades organizacionais, evidenciando que seus principais desafios não são técnicos, mas organizacionais. Isso implica que iniciativas digitais, ao serem implementadas em estruturas organizacionais rígidas, tendem a reproduzir padrões já existentes, limitando seu potencial transformador.</w:t>
      </w:r>
    </w:p>
    <w:p w:rsidR="00000000" w:rsidDel="00000000" w:rsidP="00000000" w:rsidRDefault="00000000" w:rsidRPr="00000000" w14:paraId="00000034">
      <w:pPr>
        <w:spacing w:after="240" w:before="240" w:line="360" w:lineRule="auto"/>
        <w:ind w:left="0" w:firstLine="0"/>
        <w:jc w:val="both"/>
        <w:rPr>
          <w:sz w:val="24"/>
          <w:szCs w:val="24"/>
        </w:rPr>
      </w:pPr>
      <w:r w:rsidDel="00000000" w:rsidR="00000000" w:rsidRPr="00000000">
        <w:rPr>
          <w:sz w:val="24"/>
          <w:szCs w:val="24"/>
          <w:rtl w:val="0"/>
        </w:rPr>
        <w:tab/>
        <w:t xml:space="preserve">Além de reconfigurar processos internos, a transformação digital no setor público demanda novos arranjos de governança e coordenação organizacional. A incorporação de tecnologias digitais tende a ampliar a interdependência entre unidades administrativas, exigindo maior integração entre áreas, compartilhamento de informações e articulação de decisões em diferentes níveis da organização. Nesse sentido, a literatura sobre governança pública contribui para compreender a transformação digital como um fenômeno que extrapola a esfera técnica, envolvendo múltiplos atores, interesses e formas de coordenação. Conforme destaca VILLAS BÔAS FILHO (2016), a governança caracteriza-se pela construção de mecanismos de articulação e cooperação que desafiam estruturas hierárquicas tradicionais, aspecto particularmente relevante em contextos organizacionais marcados por fragmentação administrativa, como ocorre em grande parte das organizações públicas.</w:t>
      </w:r>
    </w:p>
    <w:p w:rsidR="00000000" w:rsidDel="00000000" w:rsidP="00000000" w:rsidRDefault="00000000" w:rsidRPr="00000000" w14:paraId="00000035">
      <w:pPr>
        <w:spacing w:after="240" w:before="240" w:line="360" w:lineRule="auto"/>
        <w:ind w:firstLine="720"/>
        <w:jc w:val="both"/>
        <w:rPr>
          <w:sz w:val="24"/>
          <w:szCs w:val="24"/>
        </w:rPr>
      </w:pPr>
      <w:r w:rsidDel="00000000" w:rsidR="00000000" w:rsidRPr="00000000">
        <w:rPr>
          <w:sz w:val="24"/>
          <w:szCs w:val="24"/>
          <w:rtl w:val="0"/>
        </w:rPr>
        <w:t xml:space="preserve">Entretanto, abordagens excessivamente tecnicistas da transformação digital tendem a desconsiderar essas dimensões organizacionais e institucionais, ao pressupor que a adoção de tecnologias, por si só, seja capaz de produzir ganhos automáticos de eficiência e qualidade na gestão pública. Tal perspectiva ignora que processos de mudança digital incidem sobre organizações atravessadas por rotinas consolidadas, culturas burocráticas, disputas de poder e resistências à mudança. </w:t>
      </w:r>
    </w:p>
    <w:p w:rsidR="00000000" w:rsidDel="00000000" w:rsidP="00000000" w:rsidRDefault="00000000" w:rsidRPr="00000000" w14:paraId="00000036">
      <w:pPr>
        <w:spacing w:after="240" w:before="240" w:line="360" w:lineRule="auto"/>
        <w:ind w:firstLine="720"/>
        <w:jc w:val="both"/>
        <w:rPr/>
      </w:pPr>
      <w:r w:rsidDel="00000000" w:rsidR="00000000" w:rsidRPr="00000000">
        <w:rPr>
          <w:sz w:val="24"/>
          <w:szCs w:val="24"/>
          <w:rtl w:val="0"/>
        </w:rPr>
        <w:t xml:space="preserve">Assim, os limites da transformação digital no setor público não decorrem apenas de restrições técnicas ou financeiras, mas, sobretudo, da forma como os atores organizacionais interpretam, incorporam ou resistem às mudanças propostas, evidenciando a centralidade do comportamento organizacional para a compreensão desse fenômeno.</w:t>
      </w:r>
      <w:r w:rsidDel="00000000" w:rsidR="00000000" w:rsidRPr="00000000">
        <w:rPr>
          <w:rtl w:val="0"/>
        </w:rPr>
      </w:r>
    </w:p>
    <w:p w:rsidR="00000000" w:rsidDel="00000000" w:rsidP="00000000" w:rsidRDefault="00000000" w:rsidRPr="00000000" w14:paraId="00000037">
      <w:pPr>
        <w:pStyle w:val="Heading3"/>
        <w:keepNext w:val="0"/>
        <w:keepLines w:val="0"/>
        <w:spacing w:before="280" w:line="360" w:lineRule="auto"/>
        <w:ind w:left="0" w:firstLine="720"/>
        <w:jc w:val="both"/>
        <w:rPr>
          <w:b w:val="1"/>
          <w:bCs w:val="1"/>
          <w:color w:val="000000"/>
          <w:sz w:val="24"/>
          <w:szCs w:val="24"/>
        </w:rPr>
      </w:pPr>
      <w:bookmarkStart w:colFirst="0" w:colLast="0" w:name="_o2hp384a31gr" w:id="3"/>
      <w:bookmarkEnd w:id="3"/>
      <w:r w:rsidDel="00000000" w:rsidR="00000000" w:rsidRPr="00000000">
        <w:rPr>
          <w:b w:val="1"/>
          <w:bCs w:val="1"/>
          <w:color w:val="000000"/>
          <w:sz w:val="24"/>
          <w:szCs w:val="24"/>
          <w:rtl w:val="0"/>
        </w:rPr>
        <w:t xml:space="preserve">4.  Comportamento organizacional na administração pública municipal</w:t>
      </w:r>
    </w:p>
    <w:p w:rsidR="00000000" w:rsidDel="00000000" w:rsidP="00000000" w:rsidRDefault="00000000" w:rsidRPr="00000000" w14:paraId="00000038">
      <w:pPr>
        <w:spacing w:after="240" w:before="240" w:line="360" w:lineRule="auto"/>
        <w:ind w:firstLine="720"/>
        <w:jc w:val="both"/>
        <w:rPr>
          <w:sz w:val="24"/>
          <w:szCs w:val="24"/>
        </w:rPr>
      </w:pPr>
      <w:r w:rsidDel="00000000" w:rsidR="00000000" w:rsidRPr="00000000">
        <w:rPr>
          <w:sz w:val="24"/>
          <w:szCs w:val="24"/>
          <w:rtl w:val="0"/>
        </w:rPr>
        <w:t xml:space="preserve">A compreensão da transformação digital como um processo de mudança organizacional exige o recurso a categorias analíticas capazes de explicar como os indivíduos e os grupos se comportam no interior das organizações. Nesse sentido, o campo do comportamento organizacional oferece contribuições consolidadas para a análise das dinâmicas internas que condicionam processos de mudança, especialmente em contextos institucionais complexos, como o da administração pública. Ao deslocar o foco das estruturas formais para práticas, valores, relações de poder e processos de aprendizagem, essa abordagem permite compreender por que iniciativas de transformação, ainda que tecnicamente viáveis, encontram obstáculos recorrentes no âmbito das prefeituras.</w:t>
      </w:r>
    </w:p>
    <w:p w:rsidR="00000000" w:rsidDel="00000000" w:rsidP="00000000" w:rsidRDefault="00000000" w:rsidRPr="00000000" w14:paraId="00000039">
      <w:pPr>
        <w:spacing w:after="240" w:before="240" w:line="360" w:lineRule="auto"/>
        <w:ind w:firstLine="720"/>
        <w:jc w:val="both"/>
        <w:rPr>
          <w:sz w:val="24"/>
          <w:szCs w:val="24"/>
        </w:rPr>
      </w:pPr>
      <w:r w:rsidDel="00000000" w:rsidR="00000000" w:rsidRPr="00000000">
        <w:rPr>
          <w:sz w:val="24"/>
          <w:szCs w:val="24"/>
          <w:rtl w:val="0"/>
        </w:rPr>
        <w:t xml:space="preserve">Entre essas categorias, a cultura organizacional ocupa lugar central. Conforme definido por SCHEIN (2010), a cultura organizacional corresponde ao conjunto de pressupostos básicos, valores e normas compartilhados que orientam o comportamento dos membros de uma organização. No setor público, e particularmente nas administrações municipais, essas culturas tendem a ser fortemente marcadas por rotinas burocráticas, estabilidade funcional e apego a procedimentos formalizados. Tais características podem dificultar processos de mudança, uma vez que novas práticas digitais frequentemente entram em tensão com valores e modos de atuação consolidados. Contribuições como as de HOFSTEDE (2001) auxiliam na compreensão de padrões culturais, embora sua aplicação ao setor público deva ser feita com cautela, considerando as especificidades institucionais e normativas das organizações estatais.</w:t>
      </w:r>
    </w:p>
    <w:p w:rsidR="00000000" w:rsidDel="00000000" w:rsidP="00000000" w:rsidRDefault="00000000" w:rsidRPr="00000000" w14:paraId="0000003A">
      <w:pPr>
        <w:spacing w:after="240" w:before="240" w:line="360" w:lineRule="auto"/>
        <w:ind w:firstLine="720"/>
        <w:jc w:val="both"/>
        <w:rPr>
          <w:sz w:val="24"/>
          <w:szCs w:val="24"/>
        </w:rPr>
      </w:pPr>
      <w:r w:rsidDel="00000000" w:rsidR="00000000" w:rsidRPr="00000000">
        <w:rPr>
          <w:sz w:val="24"/>
          <w:szCs w:val="24"/>
          <w:rtl w:val="0"/>
        </w:rPr>
        <w:t xml:space="preserve">Outro eixo relevante refere-se à liderança e às relações de poder nas organizações públicas. Para MINTZBERG (1983), as organizações constituem arenas políticas nas quais diferentes atores disputam recursos, influência e capacidade de decisão. No contexto das prefeituras, a condução de processos de transformação digital depende, em grande medida, do papel exercido pelas lideranças políticas e administrativas, responsáveis por definir prioridades, mobilizar equipes e legitimar mudanças. As bases do poder organizacional sistematizadas por FRENCH e RAVEN (1959) contribuem para compreender como autoridade formal, conhecimento técnico e controle de recursos influenciam a aceitação ou a resistência às iniciativas de mudança no interior das organizações públicas.</w:t>
      </w:r>
    </w:p>
    <w:p w:rsidR="00000000" w:rsidDel="00000000" w:rsidP="00000000" w:rsidRDefault="00000000" w:rsidRPr="00000000" w14:paraId="0000003B">
      <w:pPr>
        <w:spacing w:after="240" w:before="240" w:line="360" w:lineRule="auto"/>
        <w:ind w:firstLine="720"/>
        <w:jc w:val="both"/>
        <w:rPr>
          <w:sz w:val="24"/>
          <w:szCs w:val="24"/>
        </w:rPr>
      </w:pPr>
      <w:r w:rsidDel="00000000" w:rsidR="00000000" w:rsidRPr="00000000">
        <w:rPr>
          <w:sz w:val="24"/>
          <w:szCs w:val="24"/>
          <w:rtl w:val="0"/>
        </w:rPr>
        <w:t xml:space="preserve">A resistência à mudança constitui outra dimensão fundamental para a análise do comportamento organizacional. Os estudos clássicos de LEWIN (1951) demonstram que processos de mudança organizacional envolvem etapas de descongelamento, mudança e recongelamento, sendo frequentemente acompanhados por reações de incerteza e oposição. No setor público, essas resistências tendem a ser intensificadas por fatores como a estabilidade dos vínculos funcionais, a rigidez normativa e o receio de perda de autonomia ou status. De forma complementar, PETTIGREW (1987) destaca que a mudança organizacional deve ser compreendida como um processo político e contextual, no qual a história organizacional, as relações de poder e os interesses dos atores influenciam decisivamente seus resultados.</w:t>
      </w:r>
    </w:p>
    <w:p w:rsidR="00000000" w:rsidDel="00000000" w:rsidP="00000000" w:rsidRDefault="00000000" w:rsidRPr="00000000" w14:paraId="0000003C">
      <w:pPr>
        <w:spacing w:after="240" w:before="240" w:line="360" w:lineRule="auto"/>
        <w:ind w:firstLine="720"/>
        <w:jc w:val="both"/>
        <w:rPr>
          <w:sz w:val="24"/>
          <w:szCs w:val="24"/>
        </w:rPr>
      </w:pPr>
      <w:r w:rsidDel="00000000" w:rsidR="00000000" w:rsidRPr="00000000">
        <w:rPr>
          <w:sz w:val="24"/>
          <w:szCs w:val="24"/>
          <w:rtl w:val="0"/>
        </w:rPr>
        <w:t xml:space="preserve">Além disso, a aprendizagem organizacional e o desenvolvimento de capacidades institucionais constituem elementos centrais para a sustentabilidade de processos de transformação. Para ARGYRIS e SCHÖN (1996), a aprendizagem organizacional envolve a capacidade das organizações de refletir criticamente sobre suas práticas, corrigir erros e incorporar novos conhecimentos de forma coletiva. No contexto das prefeituras, a ausência de mecanismos sistemáticos de aprendizagem e de compartilhamento de conhecimentos pode limitar a consolidação de iniciativas digitais, fazendo com que mudanças se restrinjam a adaptações superficiais, sem alteração substantiva das práticas organizacionais.</w:t>
      </w:r>
    </w:p>
    <w:p w:rsidR="00000000" w:rsidDel="00000000" w:rsidP="00000000" w:rsidRDefault="00000000" w:rsidRPr="00000000" w14:paraId="0000003D">
      <w:pPr>
        <w:spacing w:after="240" w:before="240" w:line="360" w:lineRule="auto"/>
        <w:ind w:firstLine="720"/>
        <w:jc w:val="both"/>
        <w:rPr>
          <w:sz w:val="24"/>
          <w:szCs w:val="24"/>
        </w:rPr>
      </w:pPr>
      <w:r w:rsidDel="00000000" w:rsidR="00000000" w:rsidRPr="00000000">
        <w:rPr>
          <w:sz w:val="24"/>
          <w:szCs w:val="24"/>
          <w:rtl w:val="0"/>
        </w:rPr>
        <w:t xml:space="preserve">Em conjunto, essas categorias: cultura organizacional, liderança e poder, resistência à mudança e aprendizagem organizacional, oferecem um referencial analítico consistente para compreender os desafios enfrentados pelas prefeituras brasileiras nos processos de transformação digital. Ao evidenciar que tais desafios estão profundamente enraizados nas dinâmicas internas das organizações públicas, o comportamento organizacional se apresenta como uma chave interpretativa central para a análise proposta neste artigo. É a partir desse referencial que serão discutidos os principais desafios do comportamento organizacional observados nas experiências de transformação digital no âmbito municipal.</w:t>
      </w:r>
    </w:p>
    <w:p w:rsidR="00000000" w:rsidDel="00000000" w:rsidP="00000000" w:rsidRDefault="00000000" w:rsidRPr="00000000" w14:paraId="0000003E">
      <w:pPr>
        <w:pStyle w:val="Heading3"/>
        <w:keepNext w:val="0"/>
        <w:keepLines w:val="0"/>
        <w:spacing w:before="280" w:line="360" w:lineRule="auto"/>
        <w:ind w:firstLine="720"/>
        <w:jc w:val="both"/>
        <w:rPr>
          <w:b w:val="1"/>
          <w:bCs w:val="1"/>
          <w:color w:val="000000"/>
          <w:sz w:val="24"/>
          <w:szCs w:val="24"/>
        </w:rPr>
      </w:pPr>
      <w:bookmarkStart w:colFirst="0" w:colLast="0" w:name="_67nu8lla2vrq" w:id="4"/>
      <w:bookmarkEnd w:id="4"/>
      <w:r w:rsidDel="00000000" w:rsidR="00000000" w:rsidRPr="00000000">
        <w:rPr>
          <w:b w:val="1"/>
          <w:bCs w:val="1"/>
          <w:color w:val="000000"/>
          <w:sz w:val="24"/>
          <w:szCs w:val="24"/>
          <w:rtl w:val="0"/>
        </w:rPr>
        <w:t xml:space="preserve">5. Os desafios do comportamento organizacional na transformação digital das prefeituras brasileiras</w:t>
      </w:r>
    </w:p>
    <w:p w:rsidR="00000000" w:rsidDel="00000000" w:rsidP="00000000" w:rsidRDefault="00000000" w:rsidRPr="00000000" w14:paraId="0000003F">
      <w:pPr>
        <w:spacing w:after="240" w:before="240" w:line="360" w:lineRule="auto"/>
        <w:ind w:firstLine="720"/>
        <w:jc w:val="both"/>
        <w:rPr>
          <w:sz w:val="24"/>
          <w:szCs w:val="24"/>
        </w:rPr>
      </w:pPr>
      <w:r w:rsidDel="00000000" w:rsidR="00000000" w:rsidRPr="00000000">
        <w:rPr>
          <w:sz w:val="24"/>
          <w:szCs w:val="24"/>
          <w:rtl w:val="0"/>
        </w:rPr>
        <w:t xml:space="preserve">A partir do referencial teórico apresentado nas seções anteriores, esta seção analisa os principais desafios do comportamento organizacional associados aos processos de transformação digital nas prefeituras brasileiras. Trata-se de uma análise interpretativa fundamentada em evidências empíricas secundárias extraídas da literatura recente, com o objetivo de identificar padrões recorrentes que ajudam a explicar por que iniciativas de transformação digital enfrentam dificuldades no âmbito municipal, mesmo quando há disponibilidade de tecnologias e diretrizes formais de modernização.</w:t>
      </w:r>
    </w:p>
    <w:p w:rsidR="00000000" w:rsidDel="00000000" w:rsidP="00000000" w:rsidRDefault="00000000" w:rsidRPr="00000000" w14:paraId="00000040">
      <w:pPr>
        <w:spacing w:after="240" w:before="240" w:line="360" w:lineRule="auto"/>
        <w:ind w:firstLine="720"/>
        <w:jc w:val="both"/>
        <w:rPr>
          <w:sz w:val="24"/>
          <w:szCs w:val="24"/>
        </w:rPr>
      </w:pPr>
      <w:r w:rsidDel="00000000" w:rsidR="00000000" w:rsidRPr="00000000">
        <w:rPr>
          <w:sz w:val="24"/>
          <w:szCs w:val="24"/>
          <w:rtl w:val="0"/>
        </w:rPr>
        <w:t xml:space="preserve">Um dos desafios mais recorrentes diz respeito à persistência de culturas organizacionais fortemente marcadas por práticas burocráticas. Estudos indicam que, em muitas prefeituras, a introdução de sistemas digitais não resulta, necessariamente, na revisão dos modos de atuação institucional, mas na reprodução de rotinas tradicionais em ambientes tecnológicos novos. Daltro (2020) observa que processos digitais frequentemente incorporam a lógica do papel e do controle formal, limitando o potencial transformador das tecnologias. De modo semelhante, Carvalho (2024) aponta que a ausência de mudanças culturais profundas tende a reduzir a transformação digital a uma adaptação superficial, sem impactos significativos sobre a gestão e a prestação de serviços públicos.</w:t>
      </w:r>
    </w:p>
    <w:p w:rsidR="00000000" w:rsidDel="00000000" w:rsidP="00000000" w:rsidRDefault="00000000" w:rsidRPr="00000000" w14:paraId="00000041">
      <w:pPr>
        <w:spacing w:after="240" w:before="240" w:line="360" w:lineRule="auto"/>
        <w:ind w:firstLine="720"/>
        <w:jc w:val="both"/>
        <w:rPr/>
      </w:pPr>
      <w:r w:rsidDel="00000000" w:rsidR="00000000" w:rsidRPr="00000000">
        <w:rPr>
          <w:sz w:val="24"/>
          <w:szCs w:val="24"/>
          <w:rtl w:val="0"/>
        </w:rPr>
        <w:t xml:space="preserve">Nesse contexto, a transformação digital apresenta um caráter paradoxal: ao mesmo tempo em que busca promover inovação e flexibilidade, pode resultar na digitalização de práticas burocráticas já consolidadas, reforçando padrões organizacionais que se pretendia superar.</w:t>
      </w:r>
      <w:r w:rsidDel="00000000" w:rsidR="00000000" w:rsidRPr="00000000">
        <w:rPr>
          <w:rtl w:val="0"/>
        </w:rPr>
      </w:r>
    </w:p>
    <w:p w:rsidR="00000000" w:rsidDel="00000000" w:rsidP="00000000" w:rsidRDefault="00000000" w:rsidRPr="00000000" w14:paraId="00000042">
      <w:pPr>
        <w:spacing w:after="240" w:before="240" w:line="360" w:lineRule="auto"/>
        <w:ind w:firstLine="720"/>
        <w:jc w:val="both"/>
        <w:rPr/>
      </w:pPr>
      <w:r w:rsidDel="00000000" w:rsidR="00000000" w:rsidRPr="00000000">
        <w:rPr>
          <w:sz w:val="24"/>
          <w:szCs w:val="24"/>
          <w:rtl w:val="0"/>
        </w:rPr>
        <w:t xml:space="preserve">Outro desafio relevante refere-se à liderança e à coordenação organizacional. A literatura evidencia que iniciativas de transformação digital nas prefeituras costumam depender fortemente do engajamento de lideranças específicas, tanto políticas quanto administrativas. Quando essas lideranças não conseguem articular uma visão compartilhada ou promover a integração entre áreas, os projetos digitais tendem a se fragmentar, resultando em ações isoladas e pouco articuladas. Carvalho (2024) destaca que a falta de coordenação intersetorial compromete a consolidação de estratégias digitais, enquanto Oliveira et al. (2023) apontam que a ausência de mecanismos de governança dificulta a institucionalização das iniciativas e sua continuidade ao longo do tempo.</w:t>
      </w:r>
      <w:r w:rsidDel="00000000" w:rsidR="00000000" w:rsidRPr="00000000">
        <w:rPr>
          <w:rtl w:val="0"/>
        </w:rPr>
      </w:r>
    </w:p>
    <w:p w:rsidR="00000000" w:rsidDel="00000000" w:rsidP="00000000" w:rsidRDefault="00000000" w:rsidRPr="00000000" w14:paraId="00000043">
      <w:pPr>
        <w:spacing w:after="240" w:before="240" w:line="360" w:lineRule="auto"/>
        <w:ind w:firstLine="720"/>
        <w:jc w:val="both"/>
        <w:rPr>
          <w:sz w:val="24"/>
          <w:szCs w:val="24"/>
        </w:rPr>
      </w:pPr>
      <w:r w:rsidDel="00000000" w:rsidR="00000000" w:rsidRPr="00000000">
        <w:rPr>
          <w:sz w:val="24"/>
          <w:szCs w:val="24"/>
          <w:rtl w:val="0"/>
        </w:rPr>
        <w:t xml:space="preserve">A resistência à mudança constitui outro obstáculo central nos processos de transformação digital no nível municipal. Essa resistência pode se manifestar tanto de forma explícita quanto implícita, por meio da adesão formal aos novos sistemas sem alteração substantiva das práticas cotidianas. Daltro (2020) evidencia que servidores públicos frequentemente percebem as mudanças digitais como ameaças à autonomia profissional ou como acréscimos de controle, o que tende a gerar comportamentos defensivos. Santos et al. (2022) reforçam que a insegurança diante de novas tecnologias e a ausência de participação efetiva dos servidores nos processos decisórios intensificam as resistências organizacionais.</w:t>
      </w:r>
    </w:p>
    <w:p w:rsidR="00000000" w:rsidDel="00000000" w:rsidP="00000000" w:rsidRDefault="00000000" w:rsidRPr="00000000" w14:paraId="00000044">
      <w:pPr>
        <w:spacing w:after="240" w:before="240" w:line="360" w:lineRule="auto"/>
        <w:ind w:firstLine="720"/>
        <w:jc w:val="both"/>
        <w:rPr/>
      </w:pPr>
      <w:r w:rsidDel="00000000" w:rsidR="00000000" w:rsidRPr="00000000">
        <w:rPr>
          <w:sz w:val="24"/>
          <w:szCs w:val="24"/>
          <w:rtl w:val="0"/>
        </w:rPr>
        <w:t xml:space="preserve">A resistência à mudança, nesse contexto, não deve ser compreendida apenas como obstáculo, mas também como expressão de tensões organizacionais legítimas, relacionadas à preservação de autonomia, identidade profissional e estabilidade institucional.</w:t>
      </w:r>
      <w:r w:rsidDel="00000000" w:rsidR="00000000" w:rsidRPr="00000000">
        <w:rPr>
          <w:rtl w:val="0"/>
        </w:rPr>
      </w:r>
    </w:p>
    <w:p w:rsidR="00000000" w:rsidDel="00000000" w:rsidP="00000000" w:rsidRDefault="00000000" w:rsidRPr="00000000" w14:paraId="00000045">
      <w:pPr>
        <w:spacing w:after="240" w:before="240" w:line="360" w:lineRule="auto"/>
        <w:ind w:firstLine="720"/>
        <w:jc w:val="both"/>
        <w:rPr/>
      </w:pPr>
      <w:r w:rsidDel="00000000" w:rsidR="00000000" w:rsidRPr="00000000">
        <w:rPr>
          <w:sz w:val="24"/>
          <w:szCs w:val="24"/>
          <w:rtl w:val="0"/>
        </w:rPr>
        <w:t xml:space="preserve">Embora a liderança seja frequentemente apontada como elemento central para o sucesso da transformação digital, a dependência de atores individuais pode fragilizar a institucionalização dessas iniciativas, tornando-as vulneráveis a mudanças políticas e administrativas.</w:t>
      </w:r>
      <w:r w:rsidDel="00000000" w:rsidR="00000000" w:rsidRPr="00000000">
        <w:rPr>
          <w:rtl w:val="0"/>
        </w:rPr>
      </w:r>
    </w:p>
    <w:p w:rsidR="00000000" w:rsidDel="00000000" w:rsidP="00000000" w:rsidRDefault="00000000" w:rsidRPr="00000000" w14:paraId="00000046">
      <w:pPr>
        <w:spacing w:after="240" w:before="240" w:line="360" w:lineRule="auto"/>
        <w:ind w:firstLine="720"/>
        <w:jc w:val="both"/>
        <w:rPr>
          <w:sz w:val="24"/>
          <w:szCs w:val="24"/>
        </w:rPr>
      </w:pPr>
      <w:r w:rsidDel="00000000" w:rsidR="00000000" w:rsidRPr="00000000">
        <w:rPr>
          <w:sz w:val="24"/>
          <w:szCs w:val="24"/>
          <w:rtl w:val="0"/>
        </w:rPr>
        <w:t xml:space="preserve">As limitações relacionadas à aprendizagem organizacional também se configuram como desafios significativos. A literatura aponta que, em muitas prefeituras, as ações de capacitação associadas à transformação digital são pontuais e pouco articuladas a estratégias de desenvolvimento institucional de longo prazo. Carvalho (2024) observa que a dependência de poucos servidores considerados estratégicos fragiliza a sustentabilidade das iniciativas digitais, enquanto Viana (2021) destaca que a ausência de mecanismos formais de aprendizagem coletiva dificulta a incorporação de novos conhecimentos e práticas no cotidiano organizacional.</w:t>
      </w:r>
    </w:p>
    <w:p w:rsidR="00000000" w:rsidDel="00000000" w:rsidP="00000000" w:rsidRDefault="00000000" w:rsidRPr="00000000" w14:paraId="00000047">
      <w:pPr>
        <w:spacing w:after="240" w:before="240" w:line="360" w:lineRule="auto"/>
        <w:ind w:firstLine="720"/>
        <w:jc w:val="both"/>
        <w:rPr/>
      </w:pPr>
      <w:r w:rsidDel="00000000" w:rsidR="00000000" w:rsidRPr="00000000">
        <w:rPr>
          <w:sz w:val="24"/>
          <w:szCs w:val="24"/>
          <w:rtl w:val="0"/>
        </w:rPr>
        <w:t xml:space="preserve">Paradoxalmente, organizações que mais necessitam de aprendizagem são, muitas vezes, aquelas com menor capacidade de promover processos sistemáticos de reflexão e incorporação de novos conhecimentos.</w:t>
      </w:r>
      <w:r w:rsidDel="00000000" w:rsidR="00000000" w:rsidRPr="00000000">
        <w:rPr>
          <w:rtl w:val="0"/>
        </w:rPr>
      </w:r>
    </w:p>
    <w:p w:rsidR="00000000" w:rsidDel="00000000" w:rsidP="00000000" w:rsidRDefault="00000000" w:rsidRPr="00000000" w14:paraId="00000048">
      <w:pPr>
        <w:spacing w:after="240" w:before="240" w:line="360" w:lineRule="auto"/>
        <w:ind w:firstLine="720"/>
        <w:jc w:val="both"/>
        <w:rPr>
          <w:sz w:val="24"/>
          <w:szCs w:val="24"/>
        </w:rPr>
      </w:pPr>
      <w:r w:rsidDel="00000000" w:rsidR="00000000" w:rsidRPr="00000000">
        <w:rPr>
          <w:sz w:val="24"/>
          <w:szCs w:val="24"/>
          <w:rtl w:val="0"/>
        </w:rPr>
        <w:t xml:space="preserve">Além disso, os desafios do comportamento organizacional são agravados por restrições relacionadas às capacidades institucionais e à heterogeneidade entre os municípios brasileiros. Diferenças significativas de porte, recursos financeiros, estrutura administrativa e qualificação da força de trabalho condicionam os processos de transformação digital no nível local. Viana (2021) aponta que municípios com menor capacidade estatal enfrentam maiores dificuldades para planejar e implementar mudanças organizacionais associadas à digitalização, enquanto Oliveira et al. (2023) ressaltam que a descontinuidade administrativa e a rotatividade de equipes comprometem a consolidação de iniciativas digitais.</w:t>
      </w:r>
    </w:p>
    <w:p w:rsidR="00000000" w:rsidDel="00000000" w:rsidP="00000000" w:rsidRDefault="00000000" w:rsidRPr="00000000" w14:paraId="00000049">
      <w:pPr>
        <w:spacing w:after="240" w:before="240" w:line="360" w:lineRule="auto"/>
        <w:ind w:firstLine="720"/>
        <w:jc w:val="both"/>
        <w:rPr>
          <w:sz w:val="24"/>
          <w:szCs w:val="24"/>
        </w:rPr>
      </w:pPr>
      <w:r w:rsidDel="00000000" w:rsidR="00000000" w:rsidRPr="00000000">
        <w:rPr>
          <w:sz w:val="24"/>
          <w:szCs w:val="24"/>
          <w:rtl w:val="0"/>
        </w:rPr>
        <w:t xml:space="preserve">Em síntese, os desafios do comportamento organizacional na transformação digital das prefeituras brasileiras manifestam-se de forma interdependente, envolvendo dimensões culturais, políticas, cognitivas e institucionais. A análise da literatura evidencia que a superação desses desafios não depende exclusivamente de investimentos tecnológicos, mas da capacidade das organizações públicas municipais de promover mudanças organizacionais profundas, articuladas e sustentáveis. Esses achados reforçam a centralidade do comportamento organizacional como chave interpretativa para compreender os limites e as possibilidades da transformação digital no âmbito das prefeituras.</w:t>
      </w:r>
    </w:p>
    <w:p w:rsidR="00000000" w:rsidDel="00000000" w:rsidP="00000000" w:rsidRDefault="00000000" w:rsidRPr="00000000" w14:paraId="0000004A">
      <w:pPr>
        <w:spacing w:after="240" w:before="240" w:line="360" w:lineRule="auto"/>
        <w:ind w:left="0" w:firstLine="720"/>
        <w:jc w:val="both"/>
        <w:rPr/>
      </w:pPr>
      <w:r w:rsidDel="00000000" w:rsidR="00000000" w:rsidRPr="00000000">
        <w:rPr>
          <w:b w:val="1"/>
          <w:bCs w:val="1"/>
          <w:sz w:val="24"/>
          <w:szCs w:val="24"/>
          <w:rtl w:val="0"/>
        </w:rPr>
        <w:t xml:space="preserve">5.1 Proposição de modelo conceitual para enfrentamento dos desafios organizacionais da transformação digital municipal</w:t>
      </w:r>
      <w:r w:rsidDel="00000000" w:rsidR="00000000" w:rsidRPr="00000000">
        <w:rPr>
          <w:rtl w:val="0"/>
        </w:rPr>
      </w:r>
    </w:p>
    <w:p w:rsidR="00000000" w:rsidDel="00000000" w:rsidP="00000000" w:rsidRDefault="00000000" w:rsidRPr="00000000" w14:paraId="0000004B">
      <w:pPr>
        <w:spacing w:after="240" w:before="240" w:line="360" w:lineRule="auto"/>
        <w:ind w:firstLine="720"/>
        <w:jc w:val="both"/>
        <w:rPr/>
      </w:pPr>
      <w:r w:rsidDel="00000000" w:rsidR="00000000" w:rsidRPr="00000000">
        <w:rPr>
          <w:sz w:val="24"/>
          <w:szCs w:val="24"/>
          <w:rtl w:val="0"/>
        </w:rPr>
        <w:t xml:space="preserve">A análise desenvolvida ao longo deste estudo evidencia que os desafios do comportamento organizacional associados à transformação digital nas prefeituras brasileiras não atuam de forma isolada, mas apresentam relações de interdependência que condicionam os resultados das iniciativas de modernização administrativa. Os elementos discutidos anteriormente, como cultura organizacional, liderança, resistência à mudança, aprendizagem organizacional e capacidades institucionais, tendem a produzir efeitos combinados sobre os processos de transformação digital, influenciando tanto sua implementação quanto sua sustentabilidade ao longo do tempo. Nesse sentido, a compreensão dessas dimensões de forma integrada possibilita avançar da simples identificação de obstáculos para a proposição de estruturas analíticas capazes de orientar estratégias de enfrentamento desses desafios.</w:t>
      </w:r>
      <w:r w:rsidDel="00000000" w:rsidR="00000000" w:rsidRPr="00000000">
        <w:rPr>
          <w:rtl w:val="0"/>
        </w:rPr>
      </w:r>
    </w:p>
    <w:p w:rsidR="00000000" w:rsidDel="00000000" w:rsidP="00000000" w:rsidRDefault="00000000" w:rsidRPr="00000000" w14:paraId="0000004C">
      <w:pPr>
        <w:spacing w:after="240" w:before="240" w:line="360" w:lineRule="auto"/>
        <w:ind w:firstLine="720"/>
        <w:jc w:val="both"/>
        <w:rPr>
          <w:sz w:val="24"/>
          <w:szCs w:val="24"/>
        </w:rPr>
      </w:pPr>
      <w:r w:rsidDel="00000000" w:rsidR="00000000" w:rsidRPr="00000000">
        <w:rPr>
          <w:sz w:val="24"/>
          <w:szCs w:val="24"/>
          <w:rtl w:val="0"/>
        </w:rPr>
        <w:t xml:space="preserve">A literatura sobre transformação digital no setor público tem destacado que mudanças organizacionais sustentáveis dependem não apenas da adoção de recursos tecnológicos, mas da capacidade das organizações de promover alterações em práticas, valores, formas de coordenação e mecanismos de aprendizagem institucional. Em contextos municipais, caracterizados por heterogeneidade administrativa e limitações de capacidade estatal, esses desafios tendem a assumir maior complexidade. Assim, a partir dos padrões identificados na literatura analisada, propõe-se um modelo conceitual que busca articular dimensões centrais do comportamento organizacional e seus possíveis efeitos sobre a transformação digital nas administrações municipais.</w:t>
      </w:r>
    </w:p>
    <w:p w:rsidR="00000000" w:rsidDel="00000000" w:rsidP="00000000" w:rsidRDefault="00000000" w:rsidRPr="00000000" w14:paraId="0000004D">
      <w:pPr>
        <w:spacing w:after="240" w:before="240" w:line="360" w:lineRule="auto"/>
        <w:ind w:firstLine="720"/>
        <w:jc w:val="both"/>
        <w:rPr>
          <w:sz w:val="24"/>
          <w:szCs w:val="24"/>
        </w:rPr>
      </w:pPr>
      <w:r w:rsidDel="00000000" w:rsidR="00000000" w:rsidRPr="00000000">
        <w:rPr>
          <w:sz w:val="24"/>
          <w:szCs w:val="24"/>
          <w:rtl w:val="0"/>
        </w:rPr>
        <w:t xml:space="preserve">A estrutura analítica aqui apresentada parte do pressuposto de que os fatores organizacionais identificados não operam de maneira isolada, mas estabelecem relações de influência recíproca capazes de potencializar ou restringir a capacidade de transformação digital das prefeituras. Culturas organizacionais fortemente burocráticas tendem a limitar a aprendizagem organizacional e reduzir a flexibilidade necessária à incorporação de novas práticas. De modo semelhante, lideranças fragmentadas podem comprometer mecanismos de coordenação intersetorial, dificultando a construção de estratégias compartilhadas de mudança. Paralelamente, resistências organizacionais podem reduzir a adesão dos servidores às iniciativas propostas, enfraquecendo processos de aprendizagem coletiva e adaptação institucional.</w:t>
      </w:r>
    </w:p>
    <w:p w:rsidR="00000000" w:rsidDel="00000000" w:rsidP="00000000" w:rsidRDefault="00000000" w:rsidRPr="00000000" w14:paraId="0000004E">
      <w:pPr>
        <w:spacing w:after="240" w:before="240" w:line="360" w:lineRule="auto"/>
        <w:ind w:firstLine="720"/>
        <w:jc w:val="both"/>
        <w:rPr>
          <w:sz w:val="24"/>
          <w:szCs w:val="24"/>
        </w:rPr>
      </w:pPr>
      <w:r w:rsidDel="00000000" w:rsidR="00000000" w:rsidRPr="00000000">
        <w:rPr>
          <w:sz w:val="24"/>
          <w:szCs w:val="24"/>
          <w:rtl w:val="0"/>
        </w:rPr>
        <w:t xml:space="preserve">Em sentido oposto, a presença de lideranças integradoras, mecanismos contínuos de aprendizagem, culturas orientadas à inovação e estratégias de fortalecimento das capacidades institucionais tende a produzir efeitos positivos sobre a coordenação organizacional e a capacidade de adaptação das organizações públicas municipais. Dessa forma, a transformação digital passa a ser compreendida não como consequência direta da incorporação de tecnologias, mas como resultado de relações organizacionais capazes de sustentar mudanças institucionais mais profundas e duradouras.</w:t>
      </w:r>
    </w:p>
    <w:p w:rsidR="00000000" w:rsidDel="00000000" w:rsidP="00000000" w:rsidRDefault="00000000" w:rsidRPr="00000000" w14:paraId="0000004F">
      <w:pPr>
        <w:spacing w:after="240" w:before="240" w:line="360" w:lineRule="auto"/>
        <w:ind w:left="0" w:firstLine="720"/>
        <w:jc w:val="both"/>
        <w:rPr>
          <w:sz w:val="24"/>
          <w:szCs w:val="24"/>
        </w:rPr>
      </w:pPr>
      <w:r w:rsidDel="00000000" w:rsidR="00000000" w:rsidRPr="00000000">
        <w:rPr>
          <w:sz w:val="24"/>
          <w:szCs w:val="24"/>
          <w:rtl w:val="0"/>
        </w:rPr>
        <w:t xml:space="preserve">Propõe-se, portanto, a seguinte estrutura analítica:</w:t>
      </w:r>
    </w:p>
    <w:p w:rsidR="00000000" w:rsidDel="00000000" w:rsidP="00000000" w:rsidRDefault="00000000" w:rsidRPr="00000000" w14:paraId="00000050">
      <w:pPr>
        <w:spacing w:after="240" w:line="240" w:lineRule="auto"/>
        <w:jc w:val="both"/>
        <w:rPr>
          <w:rFonts w:ascii="Times New Roman" w:cs="Times New Roman" w:eastAsia="Times New Roman" w:hAnsi="Times New Roman"/>
          <w:sz w:val="20"/>
          <w:szCs w:val="20"/>
        </w:rPr>
      </w:pPr>
      <w:r w:rsidDel="00000000" w:rsidR="00000000" w:rsidRPr="00000000">
        <w:rPr>
          <w:b w:val="1"/>
          <w:bCs w:val="1"/>
          <w:sz w:val="24"/>
          <w:szCs w:val="24"/>
          <w:rtl w:val="0"/>
        </w:rPr>
        <w:t xml:space="preserve">Figura 1 – Modelo conceitual para enfrentamento dos desafios organizacionais da transformação digital municipal</w:t>
      </w:r>
      <w:r w:rsidDel="00000000" w:rsidR="00000000" w:rsidRPr="00000000">
        <w:rPr>
          <w:rtl w:val="0"/>
        </w:rPr>
      </w:r>
    </w:p>
    <w:tbl>
      <w:tblPr>
        <w:tblStyle w:val="Table1"/>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0"/>
        <w:tblGridChange w:id="0">
          <w:tblGrid>
            <w:gridCol w:w="850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c0392b" w:val="clear"/>
            <w:tcMar>
              <w:top w:w="120.0" w:type="dxa"/>
              <w:left w:w="200.0" w:type="dxa"/>
              <w:bottom w:w="120.0" w:type="dxa"/>
              <w:right w:w="200.0" w:type="dxa"/>
            </w:tcMar>
            <w:vAlign w:val="center"/>
          </w:tcPr>
          <w:p w:rsidR="00000000" w:rsidDel="00000000" w:rsidP="00000000" w:rsidRDefault="00000000" w:rsidRPr="00000000" w14:paraId="00000051">
            <w:pPr>
              <w:spacing w:line="240" w:lineRule="auto"/>
              <w:jc w:val="center"/>
              <w:rPr>
                <w:rFonts w:ascii="Times New Roman" w:cs="Times New Roman" w:eastAsia="Times New Roman" w:hAnsi="Times New Roman"/>
                <w:sz w:val="20"/>
                <w:szCs w:val="20"/>
              </w:rPr>
            </w:pPr>
            <w:r w:rsidDel="00000000" w:rsidR="00000000" w:rsidRPr="00000000">
              <w:rPr>
                <w:b w:val="1"/>
                <w:bCs w:val="1"/>
                <w:color w:val="ffffff"/>
                <w:sz w:val="24"/>
                <w:szCs w:val="24"/>
                <w:rtl w:val="0"/>
              </w:rPr>
              <w:t xml:space="preserve">Desafios organizacionais identificados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adbd8" w:val="clear"/>
            <w:tcMar>
              <w:top w:w="60.0" w:type="dxa"/>
              <w:left w:w="300.0" w:type="dxa"/>
              <w:bottom w:w="60.0" w:type="dxa"/>
              <w:right w:w="200.0" w:type="dxa"/>
            </w:tcMar>
            <w:vAlign w:val="center"/>
          </w:tcPr>
          <w:p w:rsidR="00000000" w:rsidDel="00000000" w:rsidP="00000000" w:rsidRDefault="00000000" w:rsidRPr="00000000" w14:paraId="00000052">
            <w:pPr>
              <w:spacing w:line="240" w:lineRule="auto"/>
              <w:rPr>
                <w:rFonts w:ascii="Times New Roman" w:cs="Times New Roman" w:eastAsia="Times New Roman" w:hAnsi="Times New Roman"/>
                <w:sz w:val="20"/>
                <w:szCs w:val="20"/>
              </w:rPr>
            </w:pPr>
            <w:r w:rsidDel="00000000" w:rsidR="00000000" w:rsidRPr="00000000">
              <w:rPr>
                <w:color w:val="7b241c"/>
                <w:rtl w:val="0"/>
              </w:rPr>
              <w:t xml:space="preserve">•  Cultura burocrática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adbd8" w:val="clear"/>
            <w:tcMar>
              <w:top w:w="60.0" w:type="dxa"/>
              <w:left w:w="300.0" w:type="dxa"/>
              <w:bottom w:w="60.0" w:type="dxa"/>
              <w:right w:w="200.0" w:type="dxa"/>
            </w:tcMar>
            <w:vAlign w:val="center"/>
          </w:tcPr>
          <w:p w:rsidR="00000000" w:rsidDel="00000000" w:rsidP="00000000" w:rsidRDefault="00000000" w:rsidRPr="00000000" w14:paraId="00000053">
            <w:pPr>
              <w:spacing w:line="240" w:lineRule="auto"/>
              <w:rPr>
                <w:rFonts w:ascii="Times New Roman" w:cs="Times New Roman" w:eastAsia="Times New Roman" w:hAnsi="Times New Roman"/>
                <w:sz w:val="20"/>
                <w:szCs w:val="20"/>
              </w:rPr>
            </w:pPr>
            <w:r w:rsidDel="00000000" w:rsidR="00000000" w:rsidRPr="00000000">
              <w:rPr>
                <w:color w:val="7b241c"/>
                <w:rtl w:val="0"/>
              </w:rPr>
              <w:t xml:space="preserve">•  Liderança fragmentada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adbd8" w:val="clear"/>
            <w:tcMar>
              <w:top w:w="60.0" w:type="dxa"/>
              <w:left w:w="300.0" w:type="dxa"/>
              <w:bottom w:w="60.0" w:type="dxa"/>
              <w:right w:w="200.0" w:type="dxa"/>
            </w:tcMar>
            <w:vAlign w:val="center"/>
          </w:tcPr>
          <w:p w:rsidR="00000000" w:rsidDel="00000000" w:rsidP="00000000" w:rsidRDefault="00000000" w:rsidRPr="00000000" w14:paraId="00000054">
            <w:pPr>
              <w:spacing w:line="240" w:lineRule="auto"/>
              <w:rPr>
                <w:rFonts w:ascii="Times New Roman" w:cs="Times New Roman" w:eastAsia="Times New Roman" w:hAnsi="Times New Roman"/>
                <w:sz w:val="20"/>
                <w:szCs w:val="20"/>
              </w:rPr>
            </w:pPr>
            <w:r w:rsidDel="00000000" w:rsidR="00000000" w:rsidRPr="00000000">
              <w:rPr>
                <w:color w:val="7b241c"/>
                <w:rtl w:val="0"/>
              </w:rPr>
              <w:t xml:space="preserve">•  Resistência à mudança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adbd8" w:val="clear"/>
            <w:tcMar>
              <w:top w:w="60.0" w:type="dxa"/>
              <w:left w:w="300.0" w:type="dxa"/>
              <w:bottom w:w="60.0" w:type="dxa"/>
              <w:right w:w="200.0" w:type="dxa"/>
            </w:tcMar>
            <w:vAlign w:val="center"/>
          </w:tcPr>
          <w:p w:rsidR="00000000" w:rsidDel="00000000" w:rsidP="00000000" w:rsidRDefault="00000000" w:rsidRPr="00000000" w14:paraId="00000055">
            <w:pPr>
              <w:spacing w:line="240" w:lineRule="auto"/>
              <w:rPr>
                <w:rFonts w:ascii="Times New Roman" w:cs="Times New Roman" w:eastAsia="Times New Roman" w:hAnsi="Times New Roman"/>
                <w:sz w:val="20"/>
                <w:szCs w:val="20"/>
              </w:rPr>
            </w:pPr>
            <w:r w:rsidDel="00000000" w:rsidR="00000000" w:rsidRPr="00000000">
              <w:rPr>
                <w:color w:val="7b241c"/>
                <w:rtl w:val="0"/>
              </w:rPr>
              <w:t xml:space="preserve">•  Limitações de aprendizagem organizacional</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adbd8" w:val="clear"/>
            <w:tcMar>
              <w:top w:w="60.0" w:type="dxa"/>
              <w:left w:w="300.0" w:type="dxa"/>
              <w:bottom w:w="60.0" w:type="dxa"/>
              <w:right w:w="200.0" w:type="dxa"/>
            </w:tcMar>
            <w:vAlign w:val="center"/>
          </w:tcPr>
          <w:p w:rsidR="00000000" w:rsidDel="00000000" w:rsidP="00000000" w:rsidRDefault="00000000" w:rsidRPr="00000000" w14:paraId="00000056">
            <w:pPr>
              <w:spacing w:line="240" w:lineRule="auto"/>
              <w:rPr>
                <w:rFonts w:ascii="Times New Roman" w:cs="Times New Roman" w:eastAsia="Times New Roman" w:hAnsi="Times New Roman"/>
                <w:sz w:val="20"/>
                <w:szCs w:val="20"/>
              </w:rPr>
            </w:pPr>
            <w:r w:rsidDel="00000000" w:rsidR="00000000" w:rsidRPr="00000000">
              <w:rPr>
                <w:color w:val="7b241c"/>
                <w:rtl w:val="0"/>
              </w:rPr>
              <w:t xml:space="preserve">•  Restrições de capacidades institucionais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20.0" w:type="dxa"/>
              <w:left w:w="0.0" w:type="dxa"/>
              <w:bottom w:w="20.0" w:type="dxa"/>
              <w:right w:w="0.0" w:type="dxa"/>
            </w:tcMar>
          </w:tcPr>
          <w:p w:rsidR="00000000" w:rsidDel="00000000" w:rsidP="00000000" w:rsidRDefault="00000000" w:rsidRPr="00000000" w14:paraId="00000057">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80.0" w:type="dxa"/>
              <w:left w:w="200.0" w:type="dxa"/>
              <w:bottom w:w="80.0" w:type="dxa"/>
              <w:right w:w="200.0" w:type="dxa"/>
            </w:tcMar>
            <w:vAlign w:val="center"/>
          </w:tcPr>
          <w:p w:rsidR="00000000" w:rsidDel="00000000" w:rsidP="00000000" w:rsidRDefault="00000000" w:rsidRPr="00000000" w14:paraId="00000058">
            <w:pPr>
              <w:spacing w:line="24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i w:val="1"/>
                <w:iCs w:val="1"/>
                <w:color w:val="666666"/>
                <w:sz w:val="20"/>
                <w:szCs w:val="20"/>
                <w:rtl w:val="0"/>
              </w:rPr>
              <w:t xml:space="preserve">↓  condicionam</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20.0" w:type="dxa"/>
              <w:left w:w="0.0" w:type="dxa"/>
              <w:bottom w:w="20.0" w:type="dxa"/>
              <w:right w:w="0.0" w:type="dxa"/>
            </w:tcMar>
          </w:tcPr>
          <w:p w:rsidR="00000000" w:rsidDel="00000000" w:rsidP="00000000" w:rsidRDefault="00000000" w:rsidRPr="00000000" w14:paraId="00000059">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6c3483" w:val="clear"/>
            <w:tcMar>
              <w:top w:w="120.0" w:type="dxa"/>
              <w:left w:w="200.0" w:type="dxa"/>
              <w:bottom w:w="120.0" w:type="dxa"/>
              <w:right w:w="200.0" w:type="dxa"/>
            </w:tcMar>
            <w:vAlign w:val="center"/>
          </w:tcPr>
          <w:p w:rsidR="00000000" w:rsidDel="00000000" w:rsidP="00000000" w:rsidRDefault="00000000" w:rsidRPr="00000000" w14:paraId="0000005A">
            <w:pPr>
              <w:spacing w:line="240" w:lineRule="auto"/>
              <w:jc w:val="center"/>
              <w:rPr>
                <w:rFonts w:ascii="Times New Roman" w:cs="Times New Roman" w:eastAsia="Times New Roman" w:hAnsi="Times New Roman"/>
                <w:sz w:val="20"/>
                <w:szCs w:val="20"/>
              </w:rPr>
            </w:pPr>
            <w:r w:rsidDel="00000000" w:rsidR="00000000" w:rsidRPr="00000000">
              <w:rPr>
                <w:b w:val="1"/>
                <w:bCs w:val="1"/>
                <w:color w:val="ffffff"/>
                <w:sz w:val="24"/>
                <w:szCs w:val="24"/>
                <w:rtl w:val="0"/>
              </w:rPr>
              <w:t xml:space="preserve">Elementos organizacionais propostos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8daef" w:val="clear"/>
            <w:tcMar>
              <w:top w:w="60.0" w:type="dxa"/>
              <w:left w:w="300.0" w:type="dxa"/>
              <w:bottom w:w="60.0" w:type="dxa"/>
              <w:right w:w="200.0" w:type="dxa"/>
            </w:tcMar>
            <w:vAlign w:val="center"/>
          </w:tcPr>
          <w:p w:rsidR="00000000" w:rsidDel="00000000" w:rsidP="00000000" w:rsidRDefault="00000000" w:rsidRPr="00000000" w14:paraId="0000005B">
            <w:pPr>
              <w:spacing w:line="240" w:lineRule="auto"/>
              <w:rPr>
                <w:rFonts w:ascii="Times New Roman" w:cs="Times New Roman" w:eastAsia="Times New Roman" w:hAnsi="Times New Roman"/>
                <w:sz w:val="20"/>
                <w:szCs w:val="20"/>
              </w:rPr>
            </w:pPr>
            <w:r w:rsidDel="00000000" w:rsidR="00000000" w:rsidRPr="00000000">
              <w:rPr>
                <w:color w:val="4a235a"/>
                <w:rtl w:val="0"/>
              </w:rPr>
              <w:t xml:space="preserve">•  Liderança integradora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8daef" w:val="clear"/>
            <w:tcMar>
              <w:top w:w="60.0" w:type="dxa"/>
              <w:left w:w="300.0" w:type="dxa"/>
              <w:bottom w:w="60.0" w:type="dxa"/>
              <w:right w:w="200.0" w:type="dxa"/>
            </w:tcMar>
            <w:vAlign w:val="center"/>
          </w:tcPr>
          <w:p w:rsidR="00000000" w:rsidDel="00000000" w:rsidP="00000000" w:rsidRDefault="00000000" w:rsidRPr="00000000" w14:paraId="0000005C">
            <w:pPr>
              <w:spacing w:line="240" w:lineRule="auto"/>
              <w:rPr>
                <w:rFonts w:ascii="Times New Roman" w:cs="Times New Roman" w:eastAsia="Times New Roman" w:hAnsi="Times New Roman"/>
                <w:sz w:val="20"/>
                <w:szCs w:val="20"/>
              </w:rPr>
            </w:pPr>
            <w:r w:rsidDel="00000000" w:rsidR="00000000" w:rsidRPr="00000000">
              <w:rPr>
                <w:color w:val="4a235a"/>
                <w:rtl w:val="0"/>
              </w:rPr>
              <w:t xml:space="preserve">•  Aprendizagem contínua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8daef" w:val="clear"/>
            <w:tcMar>
              <w:top w:w="60.0" w:type="dxa"/>
              <w:left w:w="300.0" w:type="dxa"/>
              <w:bottom w:w="60.0" w:type="dxa"/>
              <w:right w:w="200.0" w:type="dxa"/>
            </w:tcMar>
            <w:vAlign w:val="center"/>
          </w:tcPr>
          <w:p w:rsidR="00000000" w:rsidDel="00000000" w:rsidP="00000000" w:rsidRDefault="00000000" w:rsidRPr="00000000" w14:paraId="0000005D">
            <w:pPr>
              <w:spacing w:line="240" w:lineRule="auto"/>
              <w:rPr>
                <w:rFonts w:ascii="Times New Roman" w:cs="Times New Roman" w:eastAsia="Times New Roman" w:hAnsi="Times New Roman"/>
                <w:sz w:val="20"/>
                <w:szCs w:val="20"/>
              </w:rPr>
            </w:pPr>
            <w:r w:rsidDel="00000000" w:rsidR="00000000" w:rsidRPr="00000000">
              <w:rPr>
                <w:color w:val="4a235a"/>
                <w:rtl w:val="0"/>
              </w:rPr>
              <w:t xml:space="preserve">•  Cultura orientada à inovação</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8daef" w:val="clear"/>
            <w:tcMar>
              <w:top w:w="60.0" w:type="dxa"/>
              <w:left w:w="300.0" w:type="dxa"/>
              <w:bottom w:w="60.0" w:type="dxa"/>
              <w:right w:w="200.0" w:type="dxa"/>
            </w:tcMar>
            <w:vAlign w:val="center"/>
          </w:tcPr>
          <w:p w:rsidR="00000000" w:rsidDel="00000000" w:rsidP="00000000" w:rsidRDefault="00000000" w:rsidRPr="00000000" w14:paraId="0000005E">
            <w:pPr>
              <w:spacing w:line="240" w:lineRule="auto"/>
              <w:rPr>
                <w:rFonts w:ascii="Times New Roman" w:cs="Times New Roman" w:eastAsia="Times New Roman" w:hAnsi="Times New Roman"/>
                <w:sz w:val="20"/>
                <w:szCs w:val="20"/>
              </w:rPr>
            </w:pPr>
            <w:r w:rsidDel="00000000" w:rsidR="00000000" w:rsidRPr="00000000">
              <w:rPr>
                <w:color w:val="4a235a"/>
                <w:rtl w:val="0"/>
              </w:rPr>
              <w:t xml:space="preserve">•  Governança colaborativa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e8daef" w:val="clear"/>
            <w:tcMar>
              <w:top w:w="60.0" w:type="dxa"/>
              <w:left w:w="300.0" w:type="dxa"/>
              <w:bottom w:w="60.0" w:type="dxa"/>
              <w:right w:w="200.0" w:type="dxa"/>
            </w:tcMar>
            <w:vAlign w:val="center"/>
          </w:tcPr>
          <w:p w:rsidR="00000000" w:rsidDel="00000000" w:rsidP="00000000" w:rsidRDefault="00000000" w:rsidRPr="00000000" w14:paraId="0000005F">
            <w:pPr>
              <w:spacing w:line="240" w:lineRule="auto"/>
              <w:rPr>
                <w:rFonts w:ascii="Times New Roman" w:cs="Times New Roman" w:eastAsia="Times New Roman" w:hAnsi="Times New Roman"/>
                <w:sz w:val="20"/>
                <w:szCs w:val="20"/>
              </w:rPr>
            </w:pPr>
            <w:r w:rsidDel="00000000" w:rsidR="00000000" w:rsidRPr="00000000">
              <w:rPr>
                <w:color w:val="4a235a"/>
                <w:rtl w:val="0"/>
              </w:rPr>
              <w:t xml:space="preserve">•  Desenvolvimento de capacidades institucionais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20.0" w:type="dxa"/>
              <w:left w:w="0.0" w:type="dxa"/>
              <w:bottom w:w="20.0" w:type="dxa"/>
              <w:right w:w="0.0" w:type="dxa"/>
            </w:tcMar>
          </w:tcPr>
          <w:p w:rsidR="00000000" w:rsidDel="00000000" w:rsidP="00000000" w:rsidRDefault="00000000" w:rsidRPr="00000000" w14:paraId="00000060">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80.0" w:type="dxa"/>
              <w:left w:w="200.0" w:type="dxa"/>
              <w:bottom w:w="80.0" w:type="dxa"/>
              <w:right w:w="200.0" w:type="dxa"/>
            </w:tcMar>
            <w:vAlign w:val="center"/>
          </w:tcPr>
          <w:p w:rsidR="00000000" w:rsidDel="00000000" w:rsidP="00000000" w:rsidRDefault="00000000" w:rsidRPr="00000000" w14:paraId="00000061">
            <w:pPr>
              <w:spacing w:line="240" w:lineRule="auto"/>
              <w:jc w:val="center"/>
              <w:rPr>
                <w:rFonts w:ascii="Times New Roman" w:cs="Times New Roman" w:eastAsia="Times New Roman" w:hAnsi="Times New Roman"/>
                <w:sz w:val="20"/>
                <w:szCs w:val="20"/>
              </w:rPr>
            </w:pPr>
            <w:r w:rsidDel="00000000" w:rsidR="00000000" w:rsidRPr="00000000">
              <w:rPr>
                <w:rFonts w:ascii="Arial Unicode MS" w:cs="Arial Unicode MS" w:eastAsia="Arial Unicode MS" w:hAnsi="Arial Unicode MS"/>
                <w:i w:val="1"/>
                <w:iCs w:val="1"/>
                <w:color w:val="666666"/>
                <w:sz w:val="20"/>
                <w:szCs w:val="20"/>
                <w:rtl w:val="0"/>
              </w:rPr>
              <w:t xml:space="preserve">↓  promovem</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fffff" w:val="clear"/>
            <w:tcMar>
              <w:top w:w="20.0" w:type="dxa"/>
              <w:left w:w="0.0" w:type="dxa"/>
              <w:bottom w:w="20.0" w:type="dxa"/>
              <w:right w:w="0.0" w:type="dxa"/>
            </w:tcMar>
          </w:tcPr>
          <w:p w:rsidR="00000000" w:rsidDel="00000000" w:rsidP="00000000" w:rsidRDefault="00000000" w:rsidRPr="00000000" w14:paraId="00000062">
            <w:pPr>
              <w:spacing w:line="240" w:lineRule="auto"/>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0e6655" w:val="clear"/>
            <w:tcMar>
              <w:top w:w="120.0" w:type="dxa"/>
              <w:left w:w="200.0" w:type="dxa"/>
              <w:bottom w:w="120.0" w:type="dxa"/>
              <w:right w:w="200.0" w:type="dxa"/>
            </w:tcMar>
            <w:vAlign w:val="center"/>
          </w:tcPr>
          <w:p w:rsidR="00000000" w:rsidDel="00000000" w:rsidP="00000000" w:rsidRDefault="00000000" w:rsidRPr="00000000" w14:paraId="00000063">
            <w:pPr>
              <w:spacing w:line="240" w:lineRule="auto"/>
              <w:jc w:val="center"/>
              <w:rPr>
                <w:rFonts w:ascii="Times New Roman" w:cs="Times New Roman" w:eastAsia="Times New Roman" w:hAnsi="Times New Roman"/>
                <w:sz w:val="20"/>
                <w:szCs w:val="20"/>
              </w:rPr>
            </w:pPr>
            <w:r w:rsidDel="00000000" w:rsidR="00000000" w:rsidRPr="00000000">
              <w:rPr>
                <w:b w:val="1"/>
                <w:bCs w:val="1"/>
                <w:color w:val="ffffff"/>
                <w:sz w:val="24"/>
                <w:szCs w:val="24"/>
                <w:rtl w:val="0"/>
              </w:rPr>
              <w:t xml:space="preserve">Resultados esperados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d1f2eb" w:val="clear"/>
            <w:tcMar>
              <w:top w:w="60.0" w:type="dxa"/>
              <w:left w:w="300.0" w:type="dxa"/>
              <w:bottom w:w="60.0" w:type="dxa"/>
              <w:right w:w="200.0" w:type="dxa"/>
            </w:tcMar>
            <w:vAlign w:val="center"/>
          </w:tcPr>
          <w:p w:rsidR="00000000" w:rsidDel="00000000" w:rsidP="00000000" w:rsidRDefault="00000000" w:rsidRPr="00000000" w14:paraId="00000064">
            <w:pPr>
              <w:spacing w:line="240" w:lineRule="auto"/>
              <w:rPr>
                <w:rFonts w:ascii="Times New Roman" w:cs="Times New Roman" w:eastAsia="Times New Roman" w:hAnsi="Times New Roman"/>
                <w:sz w:val="20"/>
                <w:szCs w:val="20"/>
              </w:rPr>
            </w:pPr>
            <w:r w:rsidDel="00000000" w:rsidR="00000000" w:rsidRPr="00000000">
              <w:rPr>
                <w:color w:val="0b5345"/>
                <w:rtl w:val="0"/>
              </w:rPr>
              <w:t xml:space="preserve">•  Transformação digital sustentável</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d1f2eb" w:val="clear"/>
            <w:tcMar>
              <w:top w:w="60.0" w:type="dxa"/>
              <w:left w:w="300.0" w:type="dxa"/>
              <w:bottom w:w="60.0" w:type="dxa"/>
              <w:right w:w="200.0" w:type="dxa"/>
            </w:tcMar>
            <w:vAlign w:val="center"/>
          </w:tcPr>
          <w:p w:rsidR="00000000" w:rsidDel="00000000" w:rsidP="00000000" w:rsidRDefault="00000000" w:rsidRPr="00000000" w14:paraId="00000065">
            <w:pPr>
              <w:spacing w:line="240" w:lineRule="auto"/>
              <w:rPr>
                <w:rFonts w:ascii="Times New Roman" w:cs="Times New Roman" w:eastAsia="Times New Roman" w:hAnsi="Times New Roman"/>
                <w:sz w:val="20"/>
                <w:szCs w:val="20"/>
              </w:rPr>
            </w:pPr>
            <w:r w:rsidDel="00000000" w:rsidR="00000000" w:rsidRPr="00000000">
              <w:rPr>
                <w:color w:val="0b5345"/>
                <w:rtl w:val="0"/>
              </w:rPr>
              <w:t xml:space="preserve">•  Maior capacidade de adaptação organizacional</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d1f2eb" w:val="clear"/>
            <w:tcMar>
              <w:top w:w="60.0" w:type="dxa"/>
              <w:left w:w="300.0" w:type="dxa"/>
              <w:bottom w:w="60.0" w:type="dxa"/>
              <w:right w:w="200.0" w:type="dxa"/>
            </w:tcMar>
            <w:vAlign w:val="center"/>
          </w:tcPr>
          <w:p w:rsidR="00000000" w:rsidDel="00000000" w:rsidP="00000000" w:rsidRDefault="00000000" w:rsidRPr="00000000" w14:paraId="00000066">
            <w:pPr>
              <w:spacing w:line="240" w:lineRule="auto"/>
              <w:rPr>
                <w:rFonts w:ascii="Times New Roman" w:cs="Times New Roman" w:eastAsia="Times New Roman" w:hAnsi="Times New Roman"/>
                <w:sz w:val="20"/>
                <w:szCs w:val="20"/>
              </w:rPr>
            </w:pPr>
            <w:r w:rsidDel="00000000" w:rsidR="00000000" w:rsidRPr="00000000">
              <w:rPr>
                <w:color w:val="0b5345"/>
                <w:rtl w:val="0"/>
              </w:rPr>
              <w:t xml:space="preserve">•  Aprimoramento da gestão pública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d1f2eb" w:val="clear"/>
            <w:tcMar>
              <w:top w:w="60.0" w:type="dxa"/>
              <w:left w:w="300.0" w:type="dxa"/>
              <w:bottom w:w="60.0" w:type="dxa"/>
              <w:right w:w="200.0" w:type="dxa"/>
            </w:tcMar>
            <w:vAlign w:val="center"/>
          </w:tcPr>
          <w:p w:rsidR="00000000" w:rsidDel="00000000" w:rsidP="00000000" w:rsidRDefault="00000000" w:rsidRPr="00000000" w14:paraId="00000067">
            <w:pPr>
              <w:spacing w:line="240" w:lineRule="auto"/>
              <w:rPr>
                <w:rFonts w:ascii="Times New Roman" w:cs="Times New Roman" w:eastAsia="Times New Roman" w:hAnsi="Times New Roman"/>
                <w:sz w:val="20"/>
                <w:szCs w:val="20"/>
              </w:rPr>
            </w:pPr>
            <w:r w:rsidDel="00000000" w:rsidR="00000000" w:rsidRPr="00000000">
              <w:rPr>
                <w:color w:val="0b5345"/>
                <w:rtl w:val="0"/>
              </w:rPr>
              <w:t xml:space="preserve">•  Melhoria da prestação de serviços públicos</w:t>
            </w:r>
            <w:r w:rsidDel="00000000" w:rsidR="00000000" w:rsidRPr="00000000">
              <w:rPr>
                <w:rtl w:val="0"/>
              </w:rPr>
            </w:r>
          </w:p>
        </w:tc>
      </w:tr>
      <w:tr>
        <w:trPr>
          <w:cantSplit w:val="0"/>
          <w:trHeight w:val="387" w:hRule="atLeast"/>
          <w:tblHeader w:val="0"/>
        </w:trPr>
        <w:tc>
          <w:tcPr>
            <w:tcBorders>
              <w:top w:color="000000" w:space="0" w:sz="0" w:val="nil"/>
              <w:left w:color="000000" w:space="0" w:sz="0" w:val="nil"/>
              <w:bottom w:color="000000" w:space="0" w:sz="0" w:val="nil"/>
              <w:right w:color="000000" w:space="0" w:sz="0" w:val="nil"/>
            </w:tcBorders>
            <w:shd w:fill="d1f2eb" w:val="clear"/>
            <w:tcMar>
              <w:top w:w="60.0" w:type="dxa"/>
              <w:left w:w="300.0" w:type="dxa"/>
              <w:bottom w:w="60.0" w:type="dxa"/>
              <w:right w:w="200.0" w:type="dxa"/>
            </w:tcMar>
            <w:vAlign w:val="center"/>
          </w:tcPr>
          <w:p w:rsidR="00000000" w:rsidDel="00000000" w:rsidP="00000000" w:rsidRDefault="00000000" w:rsidRPr="00000000" w14:paraId="00000068">
            <w:pPr>
              <w:spacing w:line="240" w:lineRule="auto"/>
              <w:rPr>
                <w:rFonts w:ascii="Times New Roman" w:cs="Times New Roman" w:eastAsia="Times New Roman" w:hAnsi="Times New Roman"/>
                <w:sz w:val="20"/>
                <w:szCs w:val="20"/>
              </w:rPr>
            </w:pPr>
            <w:r w:rsidDel="00000000" w:rsidR="00000000" w:rsidRPr="00000000">
              <w:rPr>
                <w:color w:val="0b5345"/>
                <w:rtl w:val="0"/>
              </w:rPr>
              <w:t xml:space="preserve">•  Fortalecimento das capacidades institucionais</w:t>
            </w:r>
            <w:r w:rsidDel="00000000" w:rsidR="00000000" w:rsidRPr="00000000">
              <w:rPr>
                <w:rtl w:val="0"/>
              </w:rPr>
            </w:r>
          </w:p>
        </w:tc>
      </w:tr>
    </w:tbl>
    <w:p w:rsidR="00000000" w:rsidDel="00000000" w:rsidP="00000000" w:rsidRDefault="00000000" w:rsidRPr="00000000" w14:paraId="00000069">
      <w:pPr>
        <w:spacing w:before="160" w:line="240" w:lineRule="auto"/>
        <w:rPr/>
      </w:pPr>
      <w:r w:rsidDel="00000000" w:rsidR="00000000" w:rsidRPr="00000000">
        <w:rPr>
          <w:sz w:val="20"/>
          <w:szCs w:val="20"/>
          <w:rtl w:val="0"/>
        </w:rPr>
        <w:t xml:space="preserve">Fonte: elaboração própria (2026).</w:t>
      </w:r>
      <w:r w:rsidDel="00000000" w:rsidR="00000000" w:rsidRPr="00000000">
        <w:rPr>
          <w:rtl w:val="0"/>
        </w:rPr>
      </w:r>
    </w:p>
    <w:p w:rsidR="00000000" w:rsidDel="00000000" w:rsidP="00000000" w:rsidRDefault="00000000" w:rsidRPr="00000000" w14:paraId="0000006A">
      <w:pPr>
        <w:spacing w:after="240" w:before="240" w:line="360" w:lineRule="auto"/>
        <w:ind w:firstLine="720"/>
        <w:jc w:val="both"/>
        <w:rPr/>
      </w:pPr>
      <w:r w:rsidDel="00000000" w:rsidR="00000000" w:rsidRPr="00000000">
        <w:rPr>
          <w:sz w:val="24"/>
          <w:szCs w:val="24"/>
          <w:rtl w:val="0"/>
        </w:rPr>
        <w:t xml:space="preserve">O modelo proposto não pretende estabelecer uma solução universal aplicável às diferentes realidades municipais brasileiras, considerando as particularidades relacionadas ao porte, à estrutura administrativa e às capacidades institucionais de cada contexto. Sua finalidade consiste em oferecer uma estrutura analítica e orientadora que possa contribuir tanto para futuras investigações acadêmicas quanto para gestores públicos interessados em desenvolver processos de transformação digital mais integrados e sustentáveis. Além disso, a proposição do modelo busca responder aos desafios identificados neste estudo, deslocando a discussão da simples identificação de obstáculos para a construção de possibilidades de enfrentamento organizacional.</w:t>
      </w:r>
      <w:r w:rsidDel="00000000" w:rsidR="00000000" w:rsidRPr="00000000">
        <w:rPr>
          <w:rtl w:val="0"/>
        </w:rPr>
      </w:r>
    </w:p>
    <w:p w:rsidR="00000000" w:rsidDel="00000000" w:rsidP="00000000" w:rsidRDefault="00000000" w:rsidRPr="00000000" w14:paraId="0000006B">
      <w:pPr>
        <w:pStyle w:val="Heading3"/>
        <w:keepNext w:val="0"/>
        <w:keepLines w:val="0"/>
        <w:spacing w:before="280" w:line="360" w:lineRule="auto"/>
        <w:jc w:val="both"/>
        <w:rPr>
          <w:b w:val="1"/>
          <w:bCs w:val="1"/>
          <w:color w:val="000000"/>
          <w:sz w:val="24"/>
          <w:szCs w:val="24"/>
        </w:rPr>
      </w:pPr>
      <w:bookmarkStart w:colFirst="0" w:colLast="0" w:name="_2b9yd0euhby7" w:id="5"/>
      <w:bookmarkEnd w:id="5"/>
      <w:r w:rsidDel="00000000" w:rsidR="00000000" w:rsidRPr="00000000">
        <w:rPr>
          <w:b w:val="1"/>
          <w:bCs w:val="1"/>
          <w:color w:val="000000"/>
          <w:sz w:val="24"/>
          <w:szCs w:val="24"/>
          <w:rtl w:val="0"/>
        </w:rPr>
        <w:t xml:space="preserve">6. Considerações finais</w:t>
      </w:r>
    </w:p>
    <w:p w:rsidR="00000000" w:rsidDel="00000000" w:rsidP="00000000" w:rsidRDefault="00000000" w:rsidRPr="00000000" w14:paraId="0000006C">
      <w:pPr>
        <w:spacing w:after="240" w:before="240" w:line="360" w:lineRule="auto"/>
        <w:ind w:firstLine="720"/>
        <w:jc w:val="both"/>
        <w:rPr>
          <w:sz w:val="24"/>
          <w:szCs w:val="24"/>
        </w:rPr>
      </w:pPr>
      <w:r w:rsidDel="00000000" w:rsidR="00000000" w:rsidRPr="00000000">
        <w:rPr>
          <w:sz w:val="24"/>
          <w:szCs w:val="24"/>
          <w:rtl w:val="0"/>
        </w:rPr>
        <w:t xml:space="preserve">O presente artigo teve como objetivo analisar os desafios do comportamento organizacional no processo de transformação digital das prefeituras brasileiras, partindo da compreensão de que a transformação digital no setor público constitui, antes de tudo, um processo de mudança organizacional. Ao longo do trabalho, buscou-se demonstrar que a adoção de tecnologias digitais, embora relevante, não é suficiente para produzir transformações substantivas na gestão pública municipal, uma vez que tais iniciativas incidem sobre organizações marcadas por estruturas, rotinas, valores e relações de poder historicamente consolidados.</w:t>
      </w:r>
    </w:p>
    <w:p w:rsidR="00000000" w:rsidDel="00000000" w:rsidP="00000000" w:rsidRDefault="00000000" w:rsidRPr="00000000" w14:paraId="0000006D">
      <w:pPr>
        <w:spacing w:after="240" w:before="240" w:line="360" w:lineRule="auto"/>
        <w:ind w:firstLine="720"/>
        <w:jc w:val="both"/>
        <w:rPr>
          <w:sz w:val="24"/>
          <w:szCs w:val="24"/>
        </w:rPr>
      </w:pPr>
      <w:r w:rsidDel="00000000" w:rsidR="00000000" w:rsidRPr="00000000">
        <w:rPr>
          <w:sz w:val="24"/>
          <w:szCs w:val="24"/>
          <w:rtl w:val="0"/>
        </w:rPr>
        <w:t xml:space="preserve">A análise realizada evidenciou que os principais desafios enfrentados pelas prefeituras nos processos de transformação digital estão associados a dimensões centrais do comportamento organizacional. Entre esses desafios, destacam-se a persistência de culturas organizacionais burocráticas, a fragilidade da liderança e da coordenação intersetorial, as resistências à mudança por parte dos servidores, as limitações dos processos de aprendizagem organizacional e as restrições relacionadas às capacidades institucionais dos municípios. Esses fatores, frequentemente interdependentes, contribuem para que iniciativas digitais se restrinjam a adaptações superficiais, sem promover alterações significativas nas práticas administrativas e na prestação de serviços públicos.</w:t>
      </w:r>
    </w:p>
    <w:p w:rsidR="00000000" w:rsidDel="00000000" w:rsidP="00000000" w:rsidRDefault="00000000" w:rsidRPr="00000000" w14:paraId="0000006E">
      <w:pPr>
        <w:spacing w:after="240" w:before="240" w:line="360" w:lineRule="auto"/>
        <w:ind w:firstLine="720"/>
        <w:jc w:val="both"/>
        <w:rPr>
          <w:sz w:val="24"/>
          <w:szCs w:val="24"/>
        </w:rPr>
      </w:pPr>
      <w:r w:rsidDel="00000000" w:rsidR="00000000" w:rsidRPr="00000000">
        <w:rPr>
          <w:sz w:val="24"/>
          <w:szCs w:val="24"/>
          <w:rtl w:val="0"/>
        </w:rPr>
        <w:t xml:space="preserve">Do ponto de vista teórico, o artigo contribui ao articular o debate sobre transformação digital no setor público com o campo do comportamento organizacional, aproximando autores clássicos da literatura organizacional de estudos contemporâneos voltados à administração pública municipal. Ao adotar essa perspectiva, o trabalho reforça a importância de compreender a transformação digital para além de abordagens tecnicistas ou gerencialistas, evidenciando o papel das dinâmicas internas das organizações públicas na explicação dos limites e possibilidades dos processos de mudança em curso.</w:t>
      </w:r>
    </w:p>
    <w:p w:rsidR="00000000" w:rsidDel="00000000" w:rsidP="00000000" w:rsidRDefault="00000000" w:rsidRPr="00000000" w14:paraId="0000006F">
      <w:pPr>
        <w:spacing w:after="240" w:before="240" w:line="360" w:lineRule="auto"/>
        <w:ind w:firstLine="720"/>
        <w:jc w:val="both"/>
        <w:rPr>
          <w:sz w:val="24"/>
          <w:szCs w:val="24"/>
        </w:rPr>
      </w:pPr>
      <w:r w:rsidDel="00000000" w:rsidR="00000000" w:rsidRPr="00000000">
        <w:rPr>
          <w:sz w:val="24"/>
          <w:szCs w:val="24"/>
          <w:rtl w:val="0"/>
        </w:rPr>
        <w:t xml:space="preserve">Como todo estudo de natureza teórico-analítica, este trabalho apresenta limitações que devem ser reconhecidas. A análise baseou-se em literatura secundária, não contemplando investigação empírica direta em prefeituras específicas. Além disso, a diversidade do contexto municipal brasileiro, marcada por profundas desigualdades de porte, capacidade administrativa e recursos, impõe limites à generalização dos achados discutidos, que devem ser compreendidos como padrões analíticos recorrentes, e não como diagnósticos uniformes aplicáveis a todos os municípios.</w:t>
      </w:r>
    </w:p>
    <w:p w:rsidR="00000000" w:rsidDel="00000000" w:rsidP="00000000" w:rsidRDefault="00000000" w:rsidRPr="00000000" w14:paraId="00000070">
      <w:pPr>
        <w:spacing w:after="240" w:before="240" w:line="360" w:lineRule="auto"/>
        <w:ind w:firstLine="720"/>
        <w:jc w:val="both"/>
        <w:rPr>
          <w:sz w:val="24"/>
          <w:szCs w:val="24"/>
        </w:rPr>
      </w:pPr>
      <w:r w:rsidDel="00000000" w:rsidR="00000000" w:rsidRPr="00000000">
        <w:rPr>
          <w:sz w:val="24"/>
          <w:szCs w:val="24"/>
          <w:rtl w:val="0"/>
        </w:rPr>
        <w:t xml:space="preserve">Diante dessas limitações, abrem-se possibilidades para pesquisas futuras que aprofundem empiricamente os desafios do comportamento organizacional na transformação digital das prefeituras brasileiras. Estudos de caso, análises comparativas entre municípios e investigações sobre o papel das lideranças, da aprendizagem organizacional e da governança podem contribuir para ampliar a compreensão desse fenômeno. Além disso, os resultados aqui discutidos oferecem subsídios para gestores públicos interessados em conduzir processos de transformação digital de forma mais integrada e sustentável, reconhecendo que a dimensão organizacional constitui um elemento central para o sucesso das iniciativas de modernização no âmbito municipal.</w:t>
      </w:r>
    </w:p>
    <w:p w:rsidR="00000000" w:rsidDel="00000000" w:rsidP="00000000" w:rsidRDefault="00000000" w:rsidRPr="00000000" w14:paraId="00000071">
      <w:pPr>
        <w:spacing w:after="240" w:before="240" w:line="360" w:lineRule="auto"/>
        <w:ind w:firstLine="720"/>
        <w:jc w:val="both"/>
        <w:rPr>
          <w:sz w:val="24"/>
          <w:szCs w:val="24"/>
        </w:rPr>
      </w:pPr>
      <w:r w:rsidDel="00000000" w:rsidR="00000000" w:rsidRPr="00000000">
        <w:rPr>
          <w:sz w:val="24"/>
          <w:szCs w:val="24"/>
          <w:rtl w:val="0"/>
        </w:rPr>
        <w:t xml:space="preserve">Os resultados discutidos neste artigo dialogam com debates contemporâneos sobre governança digital e capacidades estatais, ao evidenciar que a transformação digital no setor público depende não apenas da adoção de tecnologias, mas da capacidade das organizações de promover mudanças institucionais e comportamentais sustentáveis. Nesse sentido, compreender o comportamento organizacional torna-se fundamental para a construção de estratégias de transformação digital mais efetivas no âmbito das administrações municipais. Essa compreensão também permite avançar da identificação de desafios para a proposição de mecanismos analíticos capazes de orientar processos de mudança organizacional.</w:t>
      </w:r>
    </w:p>
    <w:p w:rsidR="00000000" w:rsidDel="00000000" w:rsidP="00000000" w:rsidRDefault="00000000" w:rsidRPr="00000000" w14:paraId="00000072">
      <w:pPr>
        <w:spacing w:after="240" w:before="240" w:line="360" w:lineRule="auto"/>
        <w:ind w:firstLine="720"/>
        <w:jc w:val="both"/>
        <w:rPr>
          <w:sz w:val="24"/>
          <w:szCs w:val="24"/>
        </w:rPr>
      </w:pPr>
      <w:r w:rsidDel="00000000" w:rsidR="00000000" w:rsidRPr="00000000">
        <w:rPr>
          <w:sz w:val="24"/>
          <w:szCs w:val="24"/>
          <w:rtl w:val="0"/>
        </w:rPr>
        <w:t xml:space="preserve">Além dos desafios identificados ao longo do estudo, esta pesquisa buscou avançar para a proposição de uma estrutura analítica orientadora capaz de articular fatores centrais associados à transformação digital no contexto municipal. A partir dos padrões identificados na literatura, foi proposto um modelo conceitual para enfrentamento dos desafios organizacionais associados à transformação digital municipal, integrando dimensões relacionadas à cultura organizacional, liderança, aprendizagem institucional, governança e capacidades organizacionais. A estrutura proposta evidencia que tais elementos operam de forma interdependente, influenciando a capacidade das prefeituras de sustentar processos de mudança organizacional.</w:t>
      </w:r>
    </w:p>
    <w:p w:rsidR="00000000" w:rsidDel="00000000" w:rsidP="00000000" w:rsidRDefault="00000000" w:rsidRPr="00000000" w14:paraId="00000073">
      <w:pPr>
        <w:spacing w:after="240" w:before="240" w:line="360" w:lineRule="auto"/>
        <w:ind w:firstLine="720"/>
        <w:jc w:val="both"/>
        <w:rPr>
          <w:sz w:val="24"/>
          <w:szCs w:val="24"/>
        </w:rPr>
      </w:pPr>
      <w:r w:rsidDel="00000000" w:rsidR="00000000" w:rsidRPr="00000000">
        <w:rPr>
          <w:sz w:val="24"/>
          <w:szCs w:val="24"/>
          <w:rtl w:val="0"/>
        </w:rPr>
        <w:t xml:space="preserve">Do ponto de vista prático, a proposição apresentada oferece subsídios para gestores públicos interessados em conduzir iniciativas de transformação digital de maneira mais integrada, reconhecendo que processos de modernização administrativa dependem não apenas da incorporação de tecnologias, mas também do fortalecimento das capacidades organizacionais necessárias à sustentação das mudanças institucionais. Além disso, futuras pesquisas poderão aprofundar empiricamente as relações identificadas neste estudo, especialmente por meio de análises comparativas entre municípios e investigações voltadas à validação das dimensões presentes no modelo conceitual proposto.</w:t>
      </w:r>
    </w:p>
    <w:p w:rsidR="00000000" w:rsidDel="00000000" w:rsidP="00000000" w:rsidRDefault="00000000" w:rsidRPr="00000000" w14:paraId="00000074">
      <w:pPr>
        <w:pStyle w:val="Heading2"/>
        <w:keepNext w:val="0"/>
        <w:keepLines w:val="0"/>
        <w:spacing w:after="80" w:line="360" w:lineRule="auto"/>
        <w:jc w:val="both"/>
        <w:rPr>
          <w:b w:val="1"/>
          <w:bCs w:val="1"/>
          <w:sz w:val="24"/>
          <w:szCs w:val="24"/>
        </w:rPr>
      </w:pPr>
      <w:bookmarkStart w:colFirst="0" w:colLast="0" w:name="_ye0dk0tlsshg" w:id="6"/>
      <w:bookmarkEnd w:id="6"/>
      <w:r w:rsidDel="00000000" w:rsidR="00000000" w:rsidRPr="00000000">
        <w:rPr>
          <w:b w:val="1"/>
          <w:bCs w:val="1"/>
          <w:sz w:val="24"/>
          <w:szCs w:val="24"/>
          <w:rtl w:val="0"/>
        </w:rPr>
        <w:t xml:space="preserve">7. Referências : </w:t>
      </w:r>
    </w:p>
    <w:p w:rsidR="00000000" w:rsidDel="00000000" w:rsidP="00000000" w:rsidRDefault="00000000" w:rsidRPr="00000000" w14:paraId="00000075">
      <w:pPr>
        <w:spacing w:after="240" w:before="240" w:line="360" w:lineRule="auto"/>
        <w:jc w:val="both"/>
        <w:rPr>
          <w:sz w:val="24"/>
          <w:szCs w:val="24"/>
        </w:rPr>
      </w:pPr>
      <w:r w:rsidDel="00000000" w:rsidR="00000000" w:rsidRPr="00000000">
        <w:rPr>
          <w:sz w:val="24"/>
          <w:szCs w:val="24"/>
          <w:rtl w:val="0"/>
        </w:rPr>
        <w:t xml:space="preserve">ARGYRIS, Chris; SCHÖN, Donald A. </w:t>
      </w:r>
      <w:r w:rsidDel="00000000" w:rsidR="00000000" w:rsidRPr="00000000">
        <w:rPr>
          <w:i w:val="1"/>
          <w:iCs w:val="1"/>
          <w:sz w:val="24"/>
          <w:szCs w:val="24"/>
          <w:rtl w:val="0"/>
        </w:rPr>
        <w:t xml:space="preserve">Organizational learning II: theory, method and practice</w:t>
      </w:r>
      <w:r w:rsidDel="00000000" w:rsidR="00000000" w:rsidRPr="00000000">
        <w:rPr>
          <w:sz w:val="24"/>
          <w:szCs w:val="24"/>
          <w:rtl w:val="0"/>
        </w:rPr>
        <w:t xml:space="preserve">. Reading: Addison-Wesley, 1996.</w:t>
      </w:r>
    </w:p>
    <w:p w:rsidR="00000000" w:rsidDel="00000000" w:rsidP="00000000" w:rsidRDefault="00000000" w:rsidRPr="00000000" w14:paraId="00000076">
      <w:pPr>
        <w:spacing w:after="240" w:before="240" w:line="360" w:lineRule="auto"/>
        <w:jc w:val="both"/>
        <w:rPr>
          <w:sz w:val="24"/>
          <w:szCs w:val="24"/>
        </w:rPr>
      </w:pPr>
      <w:r w:rsidDel="00000000" w:rsidR="00000000" w:rsidRPr="00000000">
        <w:rPr>
          <w:sz w:val="24"/>
          <w:szCs w:val="24"/>
          <w:rtl w:val="0"/>
        </w:rPr>
        <w:t xml:space="preserve">BARDIN, Laurence. </w:t>
      </w:r>
      <w:r w:rsidDel="00000000" w:rsidR="00000000" w:rsidRPr="00000000">
        <w:rPr>
          <w:i w:val="1"/>
          <w:iCs w:val="1"/>
          <w:sz w:val="24"/>
          <w:szCs w:val="24"/>
          <w:rtl w:val="0"/>
        </w:rPr>
        <w:t xml:space="preserve">Análise de conteúdo</w:t>
      </w:r>
      <w:r w:rsidDel="00000000" w:rsidR="00000000" w:rsidRPr="00000000">
        <w:rPr>
          <w:sz w:val="24"/>
          <w:szCs w:val="24"/>
          <w:rtl w:val="0"/>
        </w:rPr>
        <w:t xml:space="preserve">. São Paulo: Edições 70, 2016.</w:t>
      </w:r>
    </w:p>
    <w:p w:rsidR="00000000" w:rsidDel="00000000" w:rsidP="00000000" w:rsidRDefault="00000000" w:rsidRPr="00000000" w14:paraId="00000077">
      <w:pPr>
        <w:spacing w:after="240" w:before="240" w:line="360" w:lineRule="auto"/>
        <w:jc w:val="both"/>
        <w:rPr>
          <w:sz w:val="24"/>
          <w:szCs w:val="24"/>
        </w:rPr>
      </w:pPr>
      <w:r w:rsidDel="00000000" w:rsidR="00000000" w:rsidRPr="00000000">
        <w:rPr>
          <w:sz w:val="24"/>
          <w:szCs w:val="24"/>
          <w:rtl w:val="0"/>
        </w:rPr>
        <w:t xml:space="preserve">BRESSER-PEREIRA, Luiz Carlos. </w:t>
      </w:r>
      <w:r w:rsidDel="00000000" w:rsidR="00000000" w:rsidRPr="00000000">
        <w:rPr>
          <w:i w:val="1"/>
          <w:iCs w:val="1"/>
          <w:sz w:val="24"/>
          <w:szCs w:val="24"/>
          <w:rtl w:val="0"/>
        </w:rPr>
        <w:t xml:space="preserve">A reforma do Estado dos anos 90: lógica e mecanismos de controle</w:t>
      </w:r>
      <w:r w:rsidDel="00000000" w:rsidR="00000000" w:rsidRPr="00000000">
        <w:rPr>
          <w:sz w:val="24"/>
          <w:szCs w:val="24"/>
          <w:rtl w:val="0"/>
        </w:rPr>
        <w:t xml:space="preserve">. Brasília: Ministério da Administração Federal e Reforma do Estado, 1995.</w:t>
      </w:r>
    </w:p>
    <w:p w:rsidR="00000000" w:rsidDel="00000000" w:rsidP="00000000" w:rsidRDefault="00000000" w:rsidRPr="00000000" w14:paraId="00000078">
      <w:pPr>
        <w:spacing w:after="240" w:before="240" w:line="360" w:lineRule="auto"/>
        <w:jc w:val="both"/>
        <w:rPr>
          <w:sz w:val="24"/>
          <w:szCs w:val="24"/>
        </w:rPr>
      </w:pPr>
      <w:r w:rsidDel="00000000" w:rsidR="00000000" w:rsidRPr="00000000">
        <w:rPr>
          <w:sz w:val="24"/>
          <w:szCs w:val="24"/>
          <w:rtl w:val="0"/>
        </w:rPr>
        <w:t xml:space="preserve">BRESSER-PEREIRA, Luiz Carlos. </w:t>
      </w:r>
      <w:r w:rsidDel="00000000" w:rsidR="00000000" w:rsidRPr="00000000">
        <w:rPr>
          <w:i w:val="1"/>
          <w:iCs w:val="1"/>
          <w:sz w:val="24"/>
          <w:szCs w:val="24"/>
          <w:rtl w:val="0"/>
        </w:rPr>
        <w:t xml:space="preserve">Reforma do Estado para a cidadania: a reforma gerencial brasileira na perspectiva internacional</w:t>
      </w:r>
      <w:r w:rsidDel="00000000" w:rsidR="00000000" w:rsidRPr="00000000">
        <w:rPr>
          <w:sz w:val="24"/>
          <w:szCs w:val="24"/>
          <w:rtl w:val="0"/>
        </w:rPr>
        <w:t xml:space="preserve">. São Paulo: Editora 34; Brasília: ENAP, 1998.</w:t>
      </w:r>
    </w:p>
    <w:p w:rsidR="00000000" w:rsidDel="00000000" w:rsidP="00000000" w:rsidRDefault="00000000" w:rsidRPr="00000000" w14:paraId="00000079">
      <w:pPr>
        <w:spacing w:after="240" w:before="240" w:line="360" w:lineRule="auto"/>
        <w:jc w:val="both"/>
        <w:rPr>
          <w:i w:val="1"/>
          <w:iCs w:val="1"/>
          <w:sz w:val="24"/>
          <w:szCs w:val="24"/>
        </w:rPr>
      </w:pPr>
      <w:r w:rsidDel="00000000" w:rsidR="00000000" w:rsidRPr="00000000">
        <w:rPr>
          <w:sz w:val="24"/>
          <w:szCs w:val="24"/>
          <w:highlight w:val="white"/>
          <w:rtl w:val="0"/>
        </w:rPr>
        <w:t xml:space="preserve">CARVALHO, Filipe Pereira Nunes de. Transformação digital no contexto organizacional dos órgãos da administração pública direta da Prefeitura de São Paulo. 2024. 131 f. Dissertação (Mestrado em Informática e Gestão do Conhecimento) – Universidade Nove de Julho, São Paulo, 2024.</w:t>
      </w:r>
      <w:r w:rsidDel="00000000" w:rsidR="00000000" w:rsidRPr="00000000">
        <w:rPr>
          <w:rtl w:val="0"/>
        </w:rPr>
      </w:r>
    </w:p>
    <w:p w:rsidR="00000000" w:rsidDel="00000000" w:rsidP="00000000" w:rsidRDefault="00000000" w:rsidRPr="00000000" w14:paraId="0000007A">
      <w:pPr>
        <w:spacing w:after="240" w:before="240" w:line="360" w:lineRule="auto"/>
        <w:jc w:val="both"/>
        <w:rPr>
          <w:sz w:val="24"/>
          <w:szCs w:val="24"/>
        </w:rPr>
      </w:pPr>
      <w:r w:rsidDel="00000000" w:rsidR="00000000" w:rsidRPr="00000000">
        <w:rPr>
          <w:sz w:val="24"/>
          <w:szCs w:val="24"/>
          <w:rtl w:val="0"/>
        </w:rPr>
        <w:t xml:space="preserve">DALTRO, Emmanuelle Fonseca Marinho de Anias. Transformação digital no setor público: um estudo sobre o uso de mídias sociais na prefeitura de uma capital brasileira. 2020. 119 f. Tese (Doutorado em Administração) – Escola de Administração, Universidade Federal da Bahia, Salvador, 2020.</w:t>
      </w:r>
    </w:p>
    <w:p w:rsidR="00000000" w:rsidDel="00000000" w:rsidP="00000000" w:rsidRDefault="00000000" w:rsidRPr="00000000" w14:paraId="0000007B">
      <w:pPr>
        <w:spacing w:after="240" w:before="240" w:line="360" w:lineRule="auto"/>
        <w:jc w:val="both"/>
        <w:rPr>
          <w:sz w:val="24"/>
          <w:szCs w:val="24"/>
        </w:rPr>
      </w:pPr>
      <w:r w:rsidDel="00000000" w:rsidR="00000000" w:rsidRPr="00000000">
        <w:rPr>
          <w:sz w:val="24"/>
          <w:szCs w:val="24"/>
          <w:rtl w:val="0"/>
        </w:rPr>
        <w:t xml:space="preserve">FRENCH, John R. P.; RAVEN, Bertram. The bases of social power. In: CARTWRIGHT, Dorwin (org.). </w:t>
      </w:r>
      <w:r w:rsidDel="00000000" w:rsidR="00000000" w:rsidRPr="00000000">
        <w:rPr>
          <w:i w:val="1"/>
          <w:iCs w:val="1"/>
          <w:sz w:val="24"/>
          <w:szCs w:val="24"/>
          <w:rtl w:val="0"/>
        </w:rPr>
        <w:t xml:space="preserve">Studies in social power</w:t>
      </w:r>
      <w:r w:rsidDel="00000000" w:rsidR="00000000" w:rsidRPr="00000000">
        <w:rPr>
          <w:sz w:val="24"/>
          <w:szCs w:val="24"/>
          <w:rtl w:val="0"/>
        </w:rPr>
        <w:t xml:space="preserve">. Ann Arbor: University of Michigan, 1959. p. 150–167.</w:t>
      </w:r>
    </w:p>
    <w:p w:rsidR="00000000" w:rsidDel="00000000" w:rsidP="00000000" w:rsidRDefault="00000000" w:rsidRPr="00000000" w14:paraId="0000007C">
      <w:pPr>
        <w:spacing w:after="240" w:before="240" w:line="360" w:lineRule="auto"/>
        <w:jc w:val="both"/>
        <w:rPr>
          <w:sz w:val="24"/>
          <w:szCs w:val="24"/>
        </w:rPr>
      </w:pPr>
      <w:r w:rsidDel="00000000" w:rsidR="00000000" w:rsidRPr="00000000">
        <w:rPr>
          <w:sz w:val="24"/>
          <w:szCs w:val="24"/>
          <w:rtl w:val="0"/>
        </w:rPr>
        <w:t xml:space="preserve">GIL, Antonio Carlos. </w:t>
      </w:r>
      <w:r w:rsidDel="00000000" w:rsidR="00000000" w:rsidRPr="00000000">
        <w:rPr>
          <w:i w:val="1"/>
          <w:iCs w:val="1"/>
          <w:sz w:val="24"/>
          <w:szCs w:val="24"/>
          <w:rtl w:val="0"/>
        </w:rPr>
        <w:t xml:space="preserve">Como elaborar projetos de pesquisa</w:t>
      </w:r>
      <w:r w:rsidDel="00000000" w:rsidR="00000000" w:rsidRPr="00000000">
        <w:rPr>
          <w:sz w:val="24"/>
          <w:szCs w:val="24"/>
          <w:rtl w:val="0"/>
        </w:rPr>
        <w:t xml:space="preserve">. 4. ed. São Paulo: Atlas, 2002.</w:t>
      </w:r>
    </w:p>
    <w:p w:rsidR="00000000" w:rsidDel="00000000" w:rsidP="00000000" w:rsidRDefault="00000000" w:rsidRPr="00000000" w14:paraId="0000007D">
      <w:pPr>
        <w:spacing w:after="240" w:before="240" w:line="360" w:lineRule="auto"/>
        <w:jc w:val="both"/>
        <w:rPr>
          <w:sz w:val="24"/>
          <w:szCs w:val="24"/>
        </w:rPr>
      </w:pPr>
      <w:r w:rsidDel="00000000" w:rsidR="00000000" w:rsidRPr="00000000">
        <w:rPr>
          <w:sz w:val="24"/>
          <w:szCs w:val="24"/>
          <w:rtl w:val="0"/>
        </w:rPr>
        <w:t xml:space="preserve">HOFSTEDE, Geert. </w:t>
      </w:r>
      <w:r w:rsidDel="00000000" w:rsidR="00000000" w:rsidRPr="00000000">
        <w:rPr>
          <w:i w:val="1"/>
          <w:iCs w:val="1"/>
          <w:sz w:val="24"/>
          <w:szCs w:val="24"/>
          <w:rtl w:val="0"/>
        </w:rPr>
        <w:t xml:space="preserve">Culture’s consequences: comparing values, behaviors, institutions and organizations across nations</w:t>
      </w:r>
      <w:r w:rsidDel="00000000" w:rsidR="00000000" w:rsidRPr="00000000">
        <w:rPr>
          <w:sz w:val="24"/>
          <w:szCs w:val="24"/>
          <w:rtl w:val="0"/>
        </w:rPr>
        <w:t xml:space="preserve">. 2. ed. Thousand Oaks: Sage, 2001.</w:t>
      </w:r>
    </w:p>
    <w:p w:rsidR="00000000" w:rsidDel="00000000" w:rsidP="00000000" w:rsidRDefault="00000000" w:rsidRPr="00000000" w14:paraId="0000007E">
      <w:pPr>
        <w:spacing w:after="240" w:before="240" w:line="360" w:lineRule="auto"/>
        <w:jc w:val="both"/>
        <w:rPr>
          <w:sz w:val="24"/>
          <w:szCs w:val="24"/>
        </w:rPr>
      </w:pPr>
      <w:r w:rsidDel="00000000" w:rsidR="00000000" w:rsidRPr="00000000">
        <w:rPr>
          <w:sz w:val="24"/>
          <w:szCs w:val="24"/>
          <w:rtl w:val="0"/>
        </w:rPr>
        <w:t xml:space="preserve">LEWIN, Kurt. </w:t>
      </w:r>
      <w:r w:rsidDel="00000000" w:rsidR="00000000" w:rsidRPr="00000000">
        <w:rPr>
          <w:i w:val="1"/>
          <w:iCs w:val="1"/>
          <w:sz w:val="24"/>
          <w:szCs w:val="24"/>
          <w:rtl w:val="0"/>
        </w:rPr>
        <w:t xml:space="preserve">Field theory in social science</w:t>
      </w:r>
      <w:r w:rsidDel="00000000" w:rsidR="00000000" w:rsidRPr="00000000">
        <w:rPr>
          <w:sz w:val="24"/>
          <w:szCs w:val="24"/>
          <w:rtl w:val="0"/>
        </w:rPr>
        <w:t xml:space="preserve">. New York: Harper &amp; Row, 1951.</w:t>
      </w:r>
    </w:p>
    <w:p w:rsidR="00000000" w:rsidDel="00000000" w:rsidP="00000000" w:rsidRDefault="00000000" w:rsidRPr="00000000" w14:paraId="0000007F">
      <w:pPr>
        <w:spacing w:after="240" w:before="240" w:line="360" w:lineRule="auto"/>
        <w:jc w:val="both"/>
        <w:rPr>
          <w:sz w:val="24"/>
          <w:szCs w:val="24"/>
        </w:rPr>
      </w:pPr>
      <w:r w:rsidDel="00000000" w:rsidR="00000000" w:rsidRPr="00000000">
        <w:rPr>
          <w:sz w:val="24"/>
          <w:szCs w:val="24"/>
          <w:rtl w:val="0"/>
        </w:rPr>
        <w:t xml:space="preserve">MINTZBERG, Henry. </w:t>
      </w:r>
      <w:r w:rsidDel="00000000" w:rsidR="00000000" w:rsidRPr="00000000">
        <w:rPr>
          <w:i w:val="1"/>
          <w:iCs w:val="1"/>
          <w:sz w:val="24"/>
          <w:szCs w:val="24"/>
          <w:rtl w:val="0"/>
        </w:rPr>
        <w:t xml:space="preserve">Power in and around organizations</w:t>
      </w:r>
      <w:r w:rsidDel="00000000" w:rsidR="00000000" w:rsidRPr="00000000">
        <w:rPr>
          <w:sz w:val="24"/>
          <w:szCs w:val="24"/>
          <w:rtl w:val="0"/>
        </w:rPr>
        <w:t xml:space="preserve">. Englewood Cliffs: Prentice-Hall, 1983.</w:t>
      </w:r>
    </w:p>
    <w:p w:rsidR="00000000" w:rsidDel="00000000" w:rsidP="00000000" w:rsidRDefault="00000000" w:rsidRPr="00000000" w14:paraId="00000080">
      <w:pPr>
        <w:spacing w:after="240" w:before="240" w:line="360" w:lineRule="auto"/>
        <w:jc w:val="both"/>
        <w:rPr>
          <w:sz w:val="24"/>
          <w:szCs w:val="24"/>
        </w:rPr>
      </w:pPr>
      <w:r w:rsidDel="00000000" w:rsidR="00000000" w:rsidRPr="00000000">
        <w:rPr>
          <w:sz w:val="24"/>
          <w:szCs w:val="24"/>
          <w:rtl w:val="0"/>
        </w:rPr>
        <w:t xml:space="preserve">OLIVEIRA, Samuel Santos et al. Diagnóstico da transformação digital, entre a cidade digital e a cidade inteligente: um estudo de caso sobre a Prefeitura Municipal de Vitória da Conquista. In: CONGRESSO DE ADMINISTRAÇÃO, SOCIEDADE E INOVAÇÃO (CASI), 15., 2023, Volta Redonda. Anais [...]. Volta Redonda: Universidade Federal Fluminense, 2023. Disponível em: https://www.even3.com.br/anais/15casi/718459-DIAGNOSTICO-DA-TRANSFORMACAO-DIGITAL-ENTRE-A-CIDADE-DIGITAL-E-A-CIDADE-INTELIGENTE--UM-ESTUDO-DE-CASO-SOBRE-A-PR. Acesso em: 25 maio 2026.</w:t>
      </w:r>
    </w:p>
    <w:p w:rsidR="00000000" w:rsidDel="00000000" w:rsidP="00000000" w:rsidRDefault="00000000" w:rsidRPr="00000000" w14:paraId="00000081">
      <w:pPr>
        <w:spacing w:after="240" w:before="240" w:line="360" w:lineRule="auto"/>
        <w:jc w:val="both"/>
        <w:rPr>
          <w:sz w:val="24"/>
          <w:szCs w:val="24"/>
        </w:rPr>
      </w:pPr>
      <w:r w:rsidDel="00000000" w:rsidR="00000000" w:rsidRPr="00000000">
        <w:rPr>
          <w:sz w:val="24"/>
          <w:szCs w:val="24"/>
          <w:rtl w:val="0"/>
        </w:rPr>
        <w:t xml:space="preserve">PETTIGREW, Andrew M. Context and action in the transformation of the firm. </w:t>
      </w:r>
      <w:r w:rsidDel="00000000" w:rsidR="00000000" w:rsidRPr="00000000">
        <w:rPr>
          <w:i w:val="1"/>
          <w:iCs w:val="1"/>
          <w:sz w:val="24"/>
          <w:szCs w:val="24"/>
          <w:rtl w:val="0"/>
        </w:rPr>
        <w:t xml:space="preserve">Journal of Management Studies</w:t>
      </w:r>
      <w:r w:rsidDel="00000000" w:rsidR="00000000" w:rsidRPr="00000000">
        <w:rPr>
          <w:sz w:val="24"/>
          <w:szCs w:val="24"/>
          <w:rtl w:val="0"/>
        </w:rPr>
        <w:t xml:space="preserve">, Oxford, v. 24, n. 6, p. 649–670, 1987.</w:t>
      </w:r>
    </w:p>
    <w:p w:rsidR="00000000" w:rsidDel="00000000" w:rsidP="00000000" w:rsidRDefault="00000000" w:rsidRPr="00000000" w14:paraId="00000082">
      <w:pPr>
        <w:spacing w:after="240" w:before="240" w:line="360" w:lineRule="auto"/>
        <w:jc w:val="both"/>
        <w:rPr/>
      </w:pPr>
      <w:r w:rsidDel="00000000" w:rsidR="00000000" w:rsidRPr="00000000">
        <w:rPr>
          <w:sz w:val="24"/>
          <w:szCs w:val="24"/>
          <w:rtl w:val="0"/>
        </w:rPr>
        <w:t xml:space="preserve">SANTOS, Thais de Almeida Gomes Tavares; FERREIRA, Francyelle Santos; SILVA, Marcio Roque dos Santos da; LUFT, Maria Conceição Melo Silva; OLAVE, Maria Elena Leon. Transformação digital em organizações públicas: mapeamento e análise da Plataforma AjuInteligente. Encontro Internacional de Gestão, Desenvolvimento e Inovação (EIGEDIN), v. 6, n. 1, 2022. Disponível em: https://periodicos.ufms.br/index.php/EIGEDIN/article/view/17323. Acesso em: 25 maio 2026.</w:t>
      </w:r>
      <w:r w:rsidDel="00000000" w:rsidR="00000000" w:rsidRPr="00000000">
        <w:rPr>
          <w:rtl w:val="0"/>
        </w:rPr>
      </w:r>
    </w:p>
    <w:p w:rsidR="00000000" w:rsidDel="00000000" w:rsidP="00000000" w:rsidRDefault="00000000" w:rsidRPr="00000000" w14:paraId="00000083">
      <w:pPr>
        <w:spacing w:after="240" w:before="240" w:line="360" w:lineRule="auto"/>
        <w:jc w:val="both"/>
        <w:rPr>
          <w:sz w:val="24"/>
          <w:szCs w:val="24"/>
        </w:rPr>
      </w:pPr>
      <w:r w:rsidDel="00000000" w:rsidR="00000000" w:rsidRPr="00000000">
        <w:rPr>
          <w:sz w:val="24"/>
          <w:szCs w:val="24"/>
          <w:rtl w:val="0"/>
        </w:rPr>
        <w:t xml:space="preserve">VIANA, Ana Cristina Aguilar. Transformação digital na administração pública: do governo eletrônico ao governo digital. Revista Eurolatinoamericana de Derecho Administrativo, Santa Fe, v. 8, n. 1, p. 115–136, jan./jun. 2021.</w:t>
      </w:r>
    </w:p>
    <w:p w:rsidR="00000000" w:rsidDel="00000000" w:rsidP="00000000" w:rsidRDefault="00000000" w:rsidRPr="00000000" w14:paraId="00000084">
      <w:pPr>
        <w:spacing w:after="240" w:before="240" w:line="360" w:lineRule="auto"/>
        <w:jc w:val="both"/>
        <w:rPr>
          <w:sz w:val="24"/>
          <w:szCs w:val="24"/>
        </w:rPr>
      </w:pPr>
      <w:r w:rsidDel="00000000" w:rsidR="00000000" w:rsidRPr="00000000">
        <w:rPr>
          <w:sz w:val="24"/>
          <w:szCs w:val="24"/>
          <w:rtl w:val="0"/>
        </w:rPr>
        <w:t xml:space="preserve">VILLAS BÔAS FILHO, Orlando. A governança em suas múltiplas formas de expressão: o delineamento conceitual de um fenômeno complexo. Revista de Direito GV, São Paulo, v. 12, n. 3, p. 670–706, set./dez. 2016.</w:t>
      </w:r>
    </w:p>
    <w:p w:rsidR="00000000" w:rsidDel="00000000" w:rsidP="00000000" w:rsidRDefault="00000000" w:rsidRPr="00000000" w14:paraId="00000085">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086">
      <w:pPr>
        <w:spacing w:after="240" w:before="240" w:lineRule="auto"/>
        <w:jc w:val="both"/>
        <w:rPr/>
      </w:pPr>
      <w:r w:rsidDel="00000000" w:rsidR="00000000" w:rsidRPr="00000000">
        <w:rPr>
          <w:rtl w:val="0"/>
        </w:rPr>
      </w:r>
    </w:p>
    <w:p w:rsidR="00000000" w:rsidDel="00000000" w:rsidP="00000000" w:rsidRDefault="00000000" w:rsidRPr="00000000" w14:paraId="00000087">
      <w:pPr>
        <w:spacing w:after="240" w:before="240" w:lineRule="auto"/>
        <w:ind w:left="0" w:firstLine="0"/>
        <w:jc w:val="both"/>
        <w:rPr/>
      </w:pPr>
      <w:r w:rsidDel="00000000" w:rsidR="00000000" w:rsidRPr="00000000">
        <w:rPr>
          <w:rtl w:val="0"/>
        </w:rPr>
      </w:r>
    </w:p>
    <w:p w:rsidR="00000000" w:rsidDel="00000000" w:rsidP="00000000" w:rsidRDefault="00000000" w:rsidRPr="00000000" w14:paraId="00000088">
      <w:pPr>
        <w:spacing w:after="240" w:before="240" w:lineRule="auto"/>
        <w:ind w:left="0" w:firstLine="0"/>
        <w:jc w:val="both"/>
        <w:rPr/>
      </w:pPr>
      <w:r w:rsidDel="00000000" w:rsidR="00000000" w:rsidRPr="00000000">
        <w:rPr>
          <w:rtl w:val="0"/>
        </w:rPr>
        <w:tab/>
      </w:r>
    </w:p>
    <w:p w:rsidR="00000000" w:rsidDel="00000000" w:rsidP="00000000" w:rsidRDefault="00000000" w:rsidRPr="00000000" w14:paraId="00000089">
      <w:pPr>
        <w:spacing w:after="240" w:before="240" w:lineRule="auto"/>
        <w:ind w:left="0" w:firstLine="0"/>
        <w:jc w:val="both"/>
        <w:rPr/>
      </w:pPr>
      <w:r w:rsidDel="00000000" w:rsidR="00000000" w:rsidRPr="00000000">
        <w:rPr>
          <w:rtl w:val="0"/>
        </w:rPr>
        <w:tab/>
      </w:r>
    </w:p>
    <w:p w:rsidR="00000000" w:rsidDel="00000000" w:rsidP="00000000" w:rsidRDefault="00000000" w:rsidRPr="00000000" w14:paraId="0000008A">
      <w:pPr>
        <w:spacing w:after="240" w:before="240" w:lineRule="auto"/>
        <w:ind w:firstLine="720"/>
        <w:jc w:val="both"/>
        <w:rPr/>
      </w:pPr>
      <w:r w:rsidDel="00000000" w:rsidR="00000000" w:rsidRPr="00000000">
        <w:rPr>
          <w:rtl w:val="0"/>
        </w:rPr>
      </w:r>
    </w:p>
    <w:p w:rsidR="00000000" w:rsidDel="00000000" w:rsidP="00000000" w:rsidRDefault="00000000" w:rsidRPr="00000000" w14:paraId="0000008B">
      <w:pPr>
        <w:spacing w:after="240" w:before="240" w:lineRule="auto"/>
        <w:ind w:firstLine="720"/>
        <w:jc w:val="both"/>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230D36C048DA42B5B597D7A7006077" ma:contentTypeVersion="17" ma:contentTypeDescription="Crie um novo documento." ma:contentTypeScope="" ma:versionID="2b77902f318c931e5631018bf9817abb">
  <xsd:schema xmlns:xsd="http://www.w3.org/2001/XMLSchema" xmlns:xs="http://www.w3.org/2001/XMLSchema" xmlns:p="http://schemas.microsoft.com/office/2006/metadata/properties" xmlns:ns2="ee1fe255-0615-48a1-ba91-393d348c971f" xmlns:ns3="054ebd02-de20-4f3d-bcfc-d74775f94674" targetNamespace="http://schemas.microsoft.com/office/2006/metadata/properties" ma:root="true" ma:fieldsID="eac2c798558cf38cce49821b33d31573" ns2:_="" ns3:_="">
    <xsd:import namespace="ee1fe255-0615-48a1-ba91-393d348c971f"/>
    <xsd:import namespace="054ebd02-de20-4f3d-bcfc-d74775f94674"/>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element ref="ns3:MediaServiceLocation" minOccurs="0"/>
                <xsd:element ref="ns3:Nome_x0020_completo"/>
                <xsd:element ref="ns3:Link_x0020_do_x0020_Curr_x00ed_culo_x0020_Lattes" minOccurs="0"/>
                <xsd:element ref="ns3:Link_x0020_da_x0020_publica_x00e7__x00e3_o_x0020_do_x0020_TCC_x0020_no_x0020_Reposit_x00f3_rio_x0020_da_x0020_Ena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fe255-0615-48a1-ba91-393d348c971f"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8" nillable="true" ma:displayName="Taxonomy Catch All Column" ma:hidden="true" ma:list="{5e75a7cf-954a-478a-8da0-7542fd2a84f0}" ma:internalName="TaxCatchAll" ma:showField="CatchAllData" ma:web="ee1fe255-0615-48a1-ba91-393d348c97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4ebd02-de20-4f3d-bcfc-d74775f9467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db2b1072-0813-4abd-a7c6-700b29b2f1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ome_x0020_completo" ma:index="22" ma:displayName="Nome completo" ma:internalName="Nome_x0020_completo">
      <xsd:simpleType>
        <xsd:restriction base="dms:Text">
          <xsd:maxLength value="255"/>
        </xsd:restriction>
      </xsd:simpleType>
    </xsd:element>
    <xsd:element name="Link_x0020_do_x0020_Curr_x00ed_culo_x0020_Lattes" ma:index="23" nillable="true" ma:displayName="Link do Currículo Lattes" ma:internalName="Link_x0020_do_x0020_Curr_x00ed_culo_x0020_Lattes">
      <xsd:simpleType>
        <xsd:restriction base="dms:Text"/>
      </xsd:simpleType>
    </xsd:element>
    <xsd:element name="Link_x0020_da_x0020_publica_x00e7__x00e3_o_x0020_do_x0020_TCC_x0020_no_x0020_Reposit_x00f3_rio_x0020_da_x0020_Enap" ma:index="24" nillable="true" ma:displayName="Link da publicação do TCC no Repositório da Enap" ma:internalName="Link_x0020_da_x0020_publica_x00e7__x00e3_o_x0020_do_x0020_TCC_x0020_no_x0020_Reposit_x00f3_rio_x0020_da_x0020_Enap">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_x0020_do_x0020_Curr_x00ed_culo_x0020_Lattes xmlns="054ebd02-de20-4f3d-bcfc-d74775f94674" xsi:nil="true"/>
    <lcf76f155ced4ddcb4097134ff3c332f xmlns="054ebd02-de20-4f3d-bcfc-d74775f94674">
      <Terms xmlns="http://schemas.microsoft.com/office/infopath/2007/PartnerControls"/>
    </lcf76f155ced4ddcb4097134ff3c332f>
    <Link_x0020_da_x0020_publica_x00e7__x00e3_o_x0020_do_x0020_TCC_x0020_no_x0020_Reposit_x00f3_rio_x0020_da_x0020_Enap xmlns="054ebd02-de20-4f3d-bcfc-d74775f94674" xsi:nil="true"/>
    <TaxCatchAll xmlns="ee1fe255-0615-48a1-ba91-393d348c971f" xsi:nil="true"/>
    <Nome_x0020_completo xmlns="054ebd02-de20-4f3d-bcfc-d74775f94674"/>
  </documentManagement>
</p:properties>
</file>

<file path=customXml/itemProps1.xml><?xml version="1.0" encoding="utf-8"?>
<ds:datastoreItem xmlns:ds="http://schemas.openxmlformats.org/officeDocument/2006/customXml" ds:itemID="{83EE9C69-E237-42D0-9788-B8BBE4C1EA2D}"/>
</file>

<file path=customXml/itemProps2.xml><?xml version="1.0" encoding="utf-8"?>
<ds:datastoreItem xmlns:ds="http://schemas.openxmlformats.org/officeDocument/2006/customXml" ds:itemID="{094AD71F-CA76-4C36-ADDA-856EEA6EB71F}"/>
</file>

<file path=customXml/itemProps3.xml><?xml version="1.0" encoding="utf-8"?>
<ds:datastoreItem xmlns:ds="http://schemas.openxmlformats.org/officeDocument/2006/customXml" ds:itemID="{C644DC74-A50B-4835-8A46-C97BC8658C5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0x01010012230D36C048DA42B5B597D7A7006077</vt:lpwstr>
  </property>
</Properties>
</file>